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August, 2019</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2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August 1,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34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ind w:left="180" w:right="4799"/>
        <w:spacing w:after="0" w:line="277" w:lineRule="auto"/>
        <w:rPr>
          <w:sz w:val="20"/>
          <w:szCs w:val="20"/>
          <w:color w:val="auto"/>
        </w:rPr>
      </w:pPr>
      <w:r>
        <w:rPr>
          <w:rFonts w:ascii="Arial" w:cs="Arial" w:eastAsia="Arial" w:hAnsi="Arial"/>
          <w:sz w:val="18"/>
          <w:szCs w:val="18"/>
          <w:color w:val="auto"/>
        </w:rPr>
        <w:t>Unaudited condensed consolidated interim statement as of June 30, 2019 and for the six months ended June 30, 2019 and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1098" w:right="1440" w:bottom="144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0660" w:type="dxa"/>
            <w:vAlign w:val="bottom"/>
            <w:gridSpan w:val="6"/>
          </w:tcPr>
          <w:p>
            <w:pPr>
              <w:ind w:left="320"/>
              <w:spacing w:after="0"/>
              <w:rPr>
                <w:sz w:val="20"/>
                <w:szCs w:val="20"/>
                <w:color w:val="auto"/>
              </w:rPr>
            </w:pPr>
            <w:r>
              <w:rPr>
                <w:rFonts w:ascii="Arial" w:cs="Arial" w:eastAsia="Arial" w:hAnsi="Arial"/>
                <w:sz w:val="18"/>
                <w:szCs w:val="18"/>
                <w:b w:val="1"/>
                <w:bCs w:val="1"/>
                <w:color w:val="auto"/>
              </w:rPr>
              <w:t>and Subsidiaries</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068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 of financial position</w:t>
              </w:r>
            </w:hyperlink>
          </w:p>
        </w:tc>
        <w:tc>
          <w:tcPr>
            <w:tcW w:w="340" w:type="dxa"/>
            <w:vAlign w:val="bottom"/>
            <w:gridSpan w:val="3"/>
            <w:shd w:val="clear" w:color="auto" w:fill="CCEEFF"/>
          </w:tcPr>
          <w:p>
            <w:pPr>
              <w:jc w:val="center"/>
              <w:spacing w:after="0" w:line="176" w:lineRule="exact"/>
              <w:rPr>
                <w:rFonts w:ascii="Arial" w:cs="Arial" w:eastAsia="Arial" w:hAnsi="Arial"/>
                <w:sz w:val="18"/>
                <w:szCs w:val="18"/>
                <w:color w:val="0000EE"/>
                <w:w w:val="99"/>
              </w:rPr>
            </w:pPr>
            <w:hyperlink w:anchor="page5">
              <w:r>
                <w:rPr>
                  <w:rFonts w:ascii="Arial" w:cs="Arial" w:eastAsia="Arial" w:hAnsi="Arial"/>
                  <w:sz w:val="18"/>
                  <w:szCs w:val="18"/>
                  <w:color w:val="0000EE"/>
                  <w:w w:val="99"/>
                </w:rPr>
                <w:t>1</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70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6">
              <w:r>
                <w:rPr>
                  <w:rFonts w:ascii="Arial" w:cs="Arial" w:eastAsia="Arial" w:hAnsi="Arial"/>
                  <w:sz w:val="18"/>
                  <w:szCs w:val="18"/>
                  <w:color w:val="0000EE"/>
                </w:rPr>
                <w:t>Unaudited condensed consolidated interim statement of profit or loss</w:t>
              </w:r>
            </w:hyperlink>
          </w:p>
        </w:tc>
        <w:tc>
          <w:tcPr>
            <w:tcW w:w="340" w:type="dxa"/>
            <w:vAlign w:val="bottom"/>
            <w:gridSpan w:val="3"/>
            <w:shd w:val="clear" w:color="auto" w:fill="CCEEFF"/>
          </w:tcPr>
          <w:p>
            <w:pPr>
              <w:jc w:val="center"/>
              <w:spacing w:after="0" w:line="176" w:lineRule="exact"/>
              <w:rPr>
                <w:rFonts w:ascii="Arial" w:cs="Arial" w:eastAsia="Arial" w:hAnsi="Arial"/>
                <w:sz w:val="18"/>
                <w:szCs w:val="18"/>
                <w:color w:val="0000EE"/>
                <w:w w:val="99"/>
              </w:rPr>
            </w:pPr>
            <w:hyperlink w:anchor="page6">
              <w:r>
                <w:rPr>
                  <w:rFonts w:ascii="Arial" w:cs="Arial" w:eastAsia="Arial" w:hAnsi="Arial"/>
                  <w:sz w:val="18"/>
                  <w:szCs w:val="18"/>
                  <w:color w:val="0000EE"/>
                  <w:w w:val="99"/>
                </w:rPr>
                <w:t>2</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70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 of other comprehensive income</w:t>
              </w:r>
            </w:hyperlink>
          </w:p>
        </w:tc>
        <w:tc>
          <w:tcPr>
            <w:tcW w:w="340" w:type="dxa"/>
            <w:vAlign w:val="bottom"/>
            <w:gridSpan w:val="3"/>
            <w:shd w:val="clear" w:color="auto" w:fill="CCEEFF"/>
          </w:tcPr>
          <w:p>
            <w:pPr>
              <w:jc w:val="center"/>
              <w:spacing w:after="0" w:line="176" w:lineRule="exact"/>
              <w:rPr>
                <w:rFonts w:ascii="Arial" w:cs="Arial" w:eastAsia="Arial" w:hAnsi="Arial"/>
                <w:sz w:val="18"/>
                <w:szCs w:val="18"/>
                <w:color w:val="0000EE"/>
                <w:w w:val="99"/>
              </w:rPr>
            </w:pPr>
            <w:hyperlink w:anchor="page7">
              <w:r>
                <w:rPr>
                  <w:rFonts w:ascii="Arial" w:cs="Arial" w:eastAsia="Arial" w:hAnsi="Arial"/>
                  <w:sz w:val="18"/>
                  <w:szCs w:val="18"/>
                  <w:color w:val="0000EE"/>
                  <w:w w:val="99"/>
                </w:rPr>
                <w:t>3</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700" w:type="dxa"/>
            <w:vAlign w:val="bottom"/>
            <w:tcBorders>
              <w:top w:val="single" w:sz="8" w:color="0000EE"/>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 of changes in equity</w:t>
              </w:r>
            </w:hyperlink>
          </w:p>
        </w:tc>
        <w:tc>
          <w:tcPr>
            <w:tcW w:w="340" w:type="dxa"/>
            <w:vAlign w:val="bottom"/>
            <w:gridSpan w:val="3"/>
            <w:shd w:val="clear" w:color="auto" w:fill="CCEEFF"/>
          </w:tcPr>
          <w:p>
            <w:pPr>
              <w:jc w:val="center"/>
              <w:spacing w:after="0" w:line="176" w:lineRule="exact"/>
              <w:rPr>
                <w:rFonts w:ascii="Arial" w:cs="Arial" w:eastAsia="Arial" w:hAnsi="Arial"/>
                <w:sz w:val="18"/>
                <w:szCs w:val="18"/>
                <w:color w:val="0000EE"/>
                <w:w w:val="99"/>
              </w:rPr>
            </w:pPr>
            <w:hyperlink w:anchor="page8">
              <w:r>
                <w:rPr>
                  <w:rFonts w:ascii="Arial" w:cs="Arial" w:eastAsia="Arial" w:hAnsi="Arial"/>
                  <w:sz w:val="18"/>
                  <w:szCs w:val="18"/>
                  <w:color w:val="0000EE"/>
                  <w:w w:val="99"/>
                </w:rPr>
                <w:t>4</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70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 of cash flows</w:t>
              </w:r>
            </w:hyperlink>
          </w:p>
        </w:tc>
        <w:tc>
          <w:tcPr>
            <w:tcW w:w="340" w:type="dxa"/>
            <w:vAlign w:val="bottom"/>
            <w:gridSpan w:val="3"/>
            <w:shd w:val="clear" w:color="auto" w:fill="CCEEFF"/>
          </w:tcPr>
          <w:p>
            <w:pPr>
              <w:jc w:val="center"/>
              <w:spacing w:after="0" w:line="176" w:lineRule="exact"/>
              <w:rPr>
                <w:rFonts w:ascii="Arial" w:cs="Arial" w:eastAsia="Arial" w:hAnsi="Arial"/>
                <w:sz w:val="18"/>
                <w:szCs w:val="18"/>
                <w:color w:val="0000EE"/>
                <w:w w:val="99"/>
              </w:rPr>
            </w:pPr>
            <w:hyperlink w:anchor="page9">
              <w:r>
                <w:rPr>
                  <w:rFonts w:ascii="Arial" w:cs="Arial" w:eastAsia="Arial" w:hAnsi="Arial"/>
                  <w:sz w:val="18"/>
                  <w:szCs w:val="18"/>
                  <w:color w:val="0000EE"/>
                  <w:w w:val="99"/>
                </w:rPr>
                <w:t>5</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0" w:type="dxa"/>
            <w:vAlign w:val="bottom"/>
            <w:tcBorders>
              <w:top w:val="single" w:sz="8" w:color="0000EE"/>
            </w:tcBorders>
          </w:tcPr>
          <w:p>
            <w:pPr>
              <w:spacing w:after="0"/>
              <w:rPr>
                <w:sz w:val="18"/>
                <w:szCs w:val="18"/>
                <w:color w:val="auto"/>
              </w:rPr>
            </w:pPr>
          </w:p>
        </w:tc>
        <w:tc>
          <w:tcPr>
            <w:tcW w:w="1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70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660" w:type="dxa"/>
            <w:vAlign w:val="bottom"/>
            <w:gridSpan w:val="6"/>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Notes to the unaudited condensed consolidated interim financial statements</w:t>
              </w:r>
            </w:hyperlink>
          </w:p>
        </w:tc>
        <w:tc>
          <w:tcPr>
            <w:tcW w:w="740" w:type="dxa"/>
            <w:vAlign w:val="bottom"/>
            <w:gridSpan w:val="4"/>
            <w:shd w:val="clear" w:color="auto" w:fill="CCEEFF"/>
          </w:tcPr>
          <w:p>
            <w:pPr>
              <w:jc w:val="center"/>
              <w:ind w:right="400"/>
              <w:spacing w:after="0" w:line="176" w:lineRule="exact"/>
              <w:rPr>
                <w:rFonts w:ascii="Arial" w:cs="Arial" w:eastAsia="Arial" w:hAnsi="Arial"/>
                <w:sz w:val="18"/>
                <w:szCs w:val="18"/>
                <w:color w:val="0000EE"/>
                <w:w w:val="94"/>
              </w:rPr>
            </w:pPr>
            <w:hyperlink w:anchor="page10">
              <w:r>
                <w:rPr>
                  <w:rFonts w:ascii="Arial" w:cs="Arial" w:eastAsia="Arial" w:hAnsi="Arial"/>
                  <w:sz w:val="18"/>
                  <w:szCs w:val="18"/>
                  <w:color w:val="0000EE"/>
                  <w:w w:val="94"/>
                </w:rPr>
                <w:t>6-67</w:t>
              </w:r>
            </w:hyperlink>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4800" w:type="dxa"/>
            <w:vAlign w:val="bottom"/>
            <w:tcBorders>
              <w:top w:val="single" w:sz="8" w:color="0000EE"/>
              <w:bottom w:val="single" w:sz="8" w:color="auto"/>
            </w:tcBorders>
          </w:tcPr>
          <w:p>
            <w:pPr>
              <w:spacing w:after="0"/>
              <w:rPr>
                <w:sz w:val="24"/>
                <w:szCs w:val="24"/>
                <w:color w:val="auto"/>
              </w:rPr>
            </w:pPr>
          </w:p>
        </w:tc>
        <w:tc>
          <w:tcPr>
            <w:tcW w:w="160" w:type="dxa"/>
            <w:vAlign w:val="bottom"/>
            <w:tcBorders>
              <w:top w:val="single" w:sz="8" w:color="0000EE"/>
              <w:bottom w:val="single" w:sz="8" w:color="auto"/>
            </w:tcBorders>
          </w:tcPr>
          <w:p>
            <w:pPr>
              <w:spacing w:after="0"/>
              <w:rPr>
                <w:sz w:val="24"/>
                <w:szCs w:val="24"/>
                <w:color w:val="auto"/>
              </w:rPr>
            </w:pPr>
          </w:p>
        </w:tc>
        <w:tc>
          <w:tcPr>
            <w:tcW w:w="34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700" w:type="dxa"/>
            <w:vAlign w:val="bottom"/>
            <w:tcBorders>
              <w:top w:val="single" w:sz="8" w:color="CCEEFF"/>
              <w:bottom w:val="single" w:sz="8" w:color="auto"/>
            </w:tcBorders>
          </w:tcPr>
          <w:p>
            <w:pPr>
              <w:spacing w:after="0"/>
              <w:rPr>
                <w:sz w:val="24"/>
                <w:szCs w:val="24"/>
                <w:color w:val="auto"/>
              </w:rPr>
            </w:pPr>
          </w:p>
        </w:tc>
        <w:tc>
          <w:tcPr>
            <w:tcW w:w="4540" w:type="dxa"/>
            <w:vAlign w:val="bottom"/>
            <w:tcBorders>
              <w:top w:val="single" w:sz="8" w:color="CCEEFF"/>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400" w:type="dxa"/>
            <w:vAlign w:val="bottom"/>
            <w:tcBorders>
              <w:top w:val="single" w:sz="8" w:color="CCEEFF"/>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June 30, 2019 and December 31,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June 30,</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vMerge w:val="restart"/>
          </w:tcPr>
          <w:p>
            <w:pPr>
              <w:ind w:left="1040"/>
              <w:spacing w:after="0"/>
              <w:rPr>
                <w:sz w:val="20"/>
                <w:szCs w:val="20"/>
                <w:color w:val="auto"/>
              </w:rPr>
            </w:pPr>
            <w:r>
              <w:rPr>
                <w:rFonts w:ascii="Arial" w:cs="Arial" w:eastAsia="Arial" w:hAnsi="Arial"/>
                <w:sz w:val="18"/>
                <w:szCs w:val="18"/>
                <w:b w:val="1"/>
                <w:bCs w:val="1"/>
                <w:color w:val="auto"/>
              </w:rPr>
              <w:t>Notes</w:t>
            </w: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460" w:type="dxa"/>
            <w:vAlign w:val="bottom"/>
          </w:tcPr>
          <w:p>
            <w:pPr>
              <w:spacing w:after="0"/>
              <w:rPr>
                <w:sz w:val="20"/>
                <w:szCs w:val="20"/>
                <w:color w:val="auto"/>
              </w:rPr>
            </w:pPr>
          </w:p>
        </w:tc>
        <w:tc>
          <w:tcPr>
            <w:tcW w:w="2140" w:type="dxa"/>
            <w:vAlign w:val="bottom"/>
            <w:vMerge w:val="continue"/>
          </w:tcPr>
          <w:p>
            <w:pPr>
              <w:spacing w:after="0"/>
              <w:rPr>
                <w:sz w:val="20"/>
                <w:szCs w:val="20"/>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2140" w:type="dxa"/>
            <w:vAlign w:val="bottom"/>
            <w:shd w:val="clear" w:color="auto" w:fill="CCEEFF"/>
          </w:tcPr>
          <w:p>
            <w:pPr>
              <w:jc w:val="center"/>
              <w:ind w:left="410"/>
              <w:spacing w:after="0"/>
              <w:rPr>
                <w:sz w:val="20"/>
                <w:szCs w:val="20"/>
                <w:color w:val="auto"/>
              </w:rPr>
            </w:pPr>
            <w:r>
              <w:rPr>
                <w:rFonts w:ascii="Arial" w:cs="Arial" w:eastAsia="Arial" w:hAnsi="Arial"/>
                <w:sz w:val="18"/>
                <w:szCs w:val="18"/>
                <w:color w:val="auto"/>
                <w:w w:val="91"/>
              </w:rPr>
              <w:t>4,19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869,500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1,745,652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2140" w:type="dxa"/>
            <w:vAlign w:val="bottom"/>
            <w:shd w:val="clear" w:color="auto" w:fill="CCEEFF"/>
          </w:tcPr>
          <w:p>
            <w:pPr>
              <w:jc w:val="center"/>
              <w:ind w:left="410"/>
              <w:spacing w:after="0"/>
              <w:rPr>
                <w:sz w:val="20"/>
                <w:szCs w:val="20"/>
                <w:color w:val="auto"/>
              </w:rPr>
            </w:pPr>
            <w:r>
              <w:rPr>
                <w:rFonts w:ascii="Arial" w:cs="Arial" w:eastAsia="Arial" w:hAnsi="Arial"/>
                <w:sz w:val="18"/>
                <w:szCs w:val="18"/>
                <w:color w:val="auto"/>
                <w:w w:val="91"/>
              </w:rPr>
              <w:t>5,19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104,080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123,598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5,570,574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5,778,424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Interest receivable</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44,982</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41,144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Allowance for loans losses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(103,283)</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(100,785)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Unearned interest and deferred fees</w:t>
            </w:r>
          </w:p>
        </w:tc>
        <w:tc>
          <w:tcPr>
            <w:tcW w:w="2140" w:type="dxa"/>
            <w:vAlign w:val="bottom"/>
          </w:tcPr>
          <w:p>
            <w:pPr>
              <w:spacing w:after="0"/>
              <w:rPr>
                <w:sz w:val="19"/>
                <w:szCs w:val="19"/>
                <w:color w:val="auto"/>
              </w:rPr>
            </w:pP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(15,062)</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(16,525)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net</w:t>
            </w:r>
          </w:p>
        </w:tc>
        <w:tc>
          <w:tcPr>
            <w:tcW w:w="2140" w:type="dxa"/>
            <w:vAlign w:val="bottom"/>
            <w:tcBorders>
              <w:top w:val="single" w:sz="8" w:color="CCEEFF"/>
            </w:tcBorders>
            <w:shd w:val="clear" w:color="auto" w:fill="CCEEFF"/>
          </w:tcPr>
          <w:p>
            <w:pPr>
              <w:jc w:val="center"/>
              <w:ind w:left="410"/>
              <w:spacing w:after="0"/>
              <w:rPr>
                <w:sz w:val="20"/>
                <w:szCs w:val="20"/>
                <w:color w:val="auto"/>
              </w:rPr>
            </w:pPr>
            <w:r>
              <w:rPr>
                <w:rFonts w:ascii="Arial" w:cs="Arial" w:eastAsia="Arial" w:hAnsi="Arial"/>
                <w:sz w:val="18"/>
                <w:szCs w:val="18"/>
                <w:color w:val="auto"/>
                <w:w w:val="91"/>
              </w:rPr>
              <w:t>6,19</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5,497,211</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5,702,258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89"/>
              </w:rPr>
              <w:t>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71,091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2140" w:type="dxa"/>
            <w:vAlign w:val="bottom"/>
          </w:tcPr>
          <w:p>
            <w:pPr>
              <w:jc w:val="center"/>
              <w:ind w:left="410"/>
              <w:spacing w:after="0"/>
              <w:rPr>
                <w:sz w:val="20"/>
                <w:szCs w:val="20"/>
                <w:color w:val="auto"/>
              </w:rPr>
            </w:pPr>
            <w:r>
              <w:rPr>
                <w:rFonts w:ascii="Arial" w:cs="Arial" w:eastAsia="Arial" w:hAnsi="Arial"/>
                <w:sz w:val="18"/>
                <w:szCs w:val="18"/>
                <w:color w:val="auto"/>
                <w:w w:val="91"/>
              </w:rPr>
              <w:t>9,19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1,397</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2,688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shd w:val="clear" w:color="auto" w:fill="CCEEFF"/>
          </w:tcPr>
          <w:p>
            <w:pPr>
              <w:spacing w:after="0"/>
              <w:rPr>
                <w:sz w:val="18"/>
                <w:szCs w:val="18"/>
                <w:color w:val="auto"/>
              </w:rPr>
            </w:pP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22,513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6,686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1,417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assets</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8,345</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16,974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21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6,575,554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60" w:type="dxa"/>
            <w:vAlign w:val="bottom"/>
          </w:tcPr>
          <w:p>
            <w:pPr>
              <w:spacing w:after="0" w:line="20" w:lineRule="exact"/>
              <w:rPr>
                <w:sz w:val="1"/>
                <w:szCs w:val="1"/>
                <w:color w:val="auto"/>
              </w:rPr>
            </w:pPr>
          </w:p>
        </w:tc>
        <w:tc>
          <w:tcPr>
            <w:tcW w:w="2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460" w:type="dxa"/>
            <w:vAlign w:val="bottom"/>
          </w:tcPr>
          <w:p>
            <w:pPr>
              <w:spacing w:after="0"/>
              <w:rPr>
                <w:sz w:val="17"/>
                <w:szCs w:val="17"/>
                <w:color w:val="auto"/>
              </w:rPr>
            </w:pPr>
          </w:p>
        </w:tc>
        <w:tc>
          <w:tcPr>
            <w:tcW w:w="2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Liabilities:</w:t>
            </w: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69,655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211,381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Time deposits</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2,944,833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2,759,441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18"/>
                <w:szCs w:val="18"/>
                <w:color w:val="auto"/>
              </w:rPr>
            </w:pPr>
          </w:p>
        </w:tc>
        <w:tc>
          <w:tcPr>
            <w:tcW w:w="2140" w:type="dxa"/>
            <w:vAlign w:val="bottom"/>
            <w:tcBorders>
              <w:top w:val="single" w:sz="8" w:color="CCEEFF"/>
            </w:tcBorders>
            <w:shd w:val="clear" w:color="auto" w:fill="CCEEFF"/>
          </w:tcPr>
          <w:p>
            <w:pPr>
              <w:jc w:val="center"/>
              <w:ind w:left="410"/>
              <w:spacing w:after="0"/>
              <w:rPr>
                <w:sz w:val="20"/>
                <w:szCs w:val="20"/>
                <w:color w:val="auto"/>
              </w:rPr>
            </w:pPr>
            <w:r>
              <w:rPr>
                <w:rFonts w:ascii="Arial" w:cs="Arial" w:eastAsia="Arial" w:hAnsi="Arial"/>
                <w:sz w:val="18"/>
                <w:szCs w:val="18"/>
                <w:color w:val="auto"/>
                <w:w w:val="88"/>
              </w:rPr>
              <w:t>12,19</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3,014,488</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2,970,822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ind w:left="200"/>
              <w:spacing w:after="0"/>
              <w:rPr>
                <w:sz w:val="20"/>
                <w:szCs w:val="20"/>
                <w:color w:val="auto"/>
              </w:rPr>
            </w:pPr>
            <w:r>
              <w:rPr>
                <w:rFonts w:ascii="Arial" w:cs="Arial" w:eastAsia="Arial" w:hAnsi="Arial"/>
                <w:sz w:val="18"/>
                <w:szCs w:val="18"/>
                <w:color w:val="auto"/>
              </w:rPr>
              <w:t>Interest payable</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8,078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12,154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3,022,566</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2,982,976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2140" w:type="dxa"/>
            <w:vAlign w:val="bottom"/>
            <w:shd w:val="clear" w:color="auto" w:fill="CCEEFF"/>
          </w:tcPr>
          <w:p>
            <w:pPr>
              <w:jc w:val="center"/>
              <w:ind w:left="410"/>
              <w:spacing w:after="0"/>
              <w:rPr>
                <w:sz w:val="20"/>
                <w:szCs w:val="20"/>
                <w:color w:val="auto"/>
              </w:rPr>
            </w:pPr>
            <w:r>
              <w:rPr>
                <w:rFonts w:ascii="Arial" w:cs="Arial" w:eastAsia="Arial" w:hAnsi="Arial"/>
                <w:sz w:val="18"/>
                <w:szCs w:val="18"/>
                <w:color w:val="auto"/>
                <w:w w:val="88"/>
              </w:rPr>
              <w:t>13,19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28,231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39,767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2140" w:type="dxa"/>
            <w:vAlign w:val="bottom"/>
          </w:tcPr>
          <w:p>
            <w:pPr>
              <w:jc w:val="center"/>
              <w:ind w:left="410"/>
              <w:spacing w:after="0"/>
              <w:rPr>
                <w:sz w:val="20"/>
                <w:szCs w:val="20"/>
                <w:color w:val="auto"/>
              </w:rPr>
            </w:pPr>
            <w:r>
              <w:rPr>
                <w:rFonts w:ascii="Arial" w:cs="Arial" w:eastAsia="Arial" w:hAnsi="Arial"/>
                <w:sz w:val="18"/>
                <w:szCs w:val="18"/>
                <w:color w:val="auto"/>
                <w:w w:val="88"/>
              </w:rPr>
              <w:t>14,19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2,405,151</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3,518,446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9,948</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13,763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89"/>
              </w:rPr>
              <w:t>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71,091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2140" w:type="dxa"/>
            <w:vAlign w:val="bottom"/>
          </w:tcPr>
          <w:p>
            <w:pPr>
              <w:jc w:val="center"/>
              <w:ind w:left="410"/>
              <w:spacing w:after="0"/>
              <w:rPr>
                <w:sz w:val="20"/>
                <w:szCs w:val="20"/>
                <w:color w:val="auto"/>
              </w:rPr>
            </w:pPr>
            <w:r>
              <w:rPr>
                <w:rFonts w:ascii="Arial" w:cs="Arial" w:eastAsia="Arial" w:hAnsi="Arial"/>
                <w:sz w:val="18"/>
                <w:szCs w:val="18"/>
                <w:color w:val="auto"/>
                <w:w w:val="91"/>
              </w:rPr>
              <w:t>9,19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20,801</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34,043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2140" w:type="dxa"/>
            <w:vAlign w:val="bottom"/>
            <w:shd w:val="clear" w:color="auto" w:fill="CCEEFF"/>
          </w:tcPr>
          <w:p>
            <w:pPr>
              <w:jc w:val="center"/>
              <w:ind w:left="410"/>
              <w:spacing w:after="0"/>
              <w:rPr>
                <w:sz w:val="20"/>
                <w:szCs w:val="20"/>
                <w:color w:val="auto"/>
              </w:rPr>
            </w:pPr>
            <w:r>
              <w:rPr>
                <w:rFonts w:ascii="Arial" w:cs="Arial" w:eastAsia="Arial" w:hAnsi="Arial"/>
                <w:sz w:val="18"/>
                <w:szCs w:val="18"/>
                <w:color w:val="auto"/>
                <w:w w:val="91"/>
              </w:rPr>
              <w:t>7,19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2,554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liabilities</w:t>
            </w:r>
          </w:p>
        </w:tc>
        <w:tc>
          <w:tcPr>
            <w:tcW w:w="2140" w:type="dxa"/>
            <w:vAlign w:val="bottom"/>
          </w:tcPr>
          <w:p>
            <w:pPr>
              <w:spacing w:after="0"/>
              <w:rPr>
                <w:sz w:val="19"/>
                <w:szCs w:val="19"/>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12,697</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13,615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5,573,039</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2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Common stock</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(59,669)</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(61,076)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2140" w:type="dxa"/>
            <w:vAlign w:val="bottom"/>
          </w:tcPr>
          <w:p>
            <w:pPr>
              <w:spacing w:after="0"/>
              <w:rPr>
                <w:sz w:val="18"/>
                <w:szCs w:val="18"/>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119,477</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119,987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2140" w:type="dxa"/>
            <w:vAlign w:val="bottom"/>
            <w:shd w:val="clear" w:color="auto" w:fill="CCEEFF"/>
          </w:tcPr>
          <w:p>
            <w:pPr>
              <w:jc w:val="center"/>
              <w:ind w:left="390"/>
              <w:spacing w:after="0"/>
              <w:rPr>
                <w:sz w:val="20"/>
                <w:szCs w:val="20"/>
                <w:color w:val="auto"/>
              </w:rPr>
            </w:pPr>
            <w:r>
              <w:rPr>
                <w:rFonts w:ascii="Arial" w:cs="Arial" w:eastAsia="Arial" w:hAnsi="Arial"/>
                <w:sz w:val="18"/>
                <w:szCs w:val="18"/>
                <w:color w:val="auto"/>
                <w:w w:val="89"/>
              </w:rPr>
              <w:t>22</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95,210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Regulatory reserves</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22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21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434,111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423,050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color w:val="auto"/>
              </w:rPr>
              <w:t>Other comprehensive income</w:t>
            </w:r>
          </w:p>
        </w:tc>
        <w:tc>
          <w:tcPr>
            <w:tcW w:w="2140" w:type="dxa"/>
            <w:vAlign w:val="bottom"/>
          </w:tcPr>
          <w:p>
            <w:pPr>
              <w:jc w:val="center"/>
              <w:ind w:left="390"/>
              <w:spacing w:after="0"/>
              <w:rPr>
                <w:sz w:val="20"/>
                <w:szCs w:val="20"/>
                <w:color w:val="auto"/>
              </w:rPr>
            </w:pPr>
            <w:r>
              <w:rPr>
                <w:rFonts w:ascii="Arial" w:cs="Arial" w:eastAsia="Arial" w:hAnsi="Arial"/>
                <w:sz w:val="18"/>
                <w:szCs w:val="18"/>
                <w:color w:val="auto"/>
                <w:w w:val="89"/>
              </w:rPr>
              <w:t>16</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(2,613)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420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2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1,002,515</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993,590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46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214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6,575,554</w:t>
            </w:r>
          </w:p>
        </w:tc>
        <w:tc>
          <w:tcPr>
            <w:tcW w:w="20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60" w:type="dxa"/>
            <w:vAlign w:val="bottom"/>
          </w:tcPr>
          <w:p>
            <w:pPr>
              <w:spacing w:after="0" w:line="20" w:lineRule="exact"/>
              <w:rPr>
                <w:sz w:val="1"/>
                <w:szCs w:val="1"/>
                <w:color w:val="auto"/>
              </w:rPr>
            </w:pPr>
          </w:p>
        </w:tc>
        <w:tc>
          <w:tcPr>
            <w:tcW w:w="2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six months ended June 30, 2019 and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298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89"/>
              </w:rPr>
              <w:t>For the three months</w:t>
            </w:r>
          </w:p>
        </w:tc>
        <w:tc>
          <w:tcPr>
            <w:tcW w:w="2800" w:type="dxa"/>
            <w:vAlign w:val="bottom"/>
            <w:gridSpan w:val="6"/>
          </w:tcPr>
          <w:p>
            <w:pPr>
              <w:jc w:val="center"/>
              <w:ind w:right="160"/>
              <w:spacing w:after="0"/>
              <w:rPr>
                <w:sz w:val="20"/>
                <w:szCs w:val="20"/>
                <w:color w:val="auto"/>
              </w:rPr>
            </w:pPr>
            <w:r>
              <w:rPr>
                <w:rFonts w:ascii="Arial" w:cs="Arial" w:eastAsia="Arial" w:hAnsi="Arial"/>
                <w:sz w:val="18"/>
                <w:szCs w:val="18"/>
                <w:b w:val="1"/>
                <w:bCs w:val="1"/>
                <w:color w:val="auto"/>
                <w:w w:val="89"/>
              </w:rPr>
              <w:t>For the six months</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800" w:type="dxa"/>
            <w:vAlign w:val="bottom"/>
            <w:vMerge w:val="restart"/>
          </w:tcPr>
          <w:p>
            <w:pPr>
              <w:ind w:left="700"/>
              <w:spacing w:after="0"/>
              <w:rPr>
                <w:sz w:val="20"/>
                <w:szCs w:val="20"/>
                <w:color w:val="auto"/>
              </w:rPr>
            </w:pPr>
            <w:r>
              <w:rPr>
                <w:rFonts w:ascii="Arial" w:cs="Arial" w:eastAsia="Arial" w:hAnsi="Arial"/>
                <w:sz w:val="18"/>
                <w:szCs w:val="18"/>
                <w:b w:val="1"/>
                <w:bCs w:val="1"/>
                <w:color w:val="auto"/>
              </w:rPr>
              <w:t>Notes</w:t>
            </w:r>
          </w:p>
        </w:tc>
        <w:tc>
          <w:tcPr>
            <w:tcW w:w="1940" w:type="dxa"/>
            <w:vAlign w:val="bottom"/>
            <w:tcBorders>
              <w:bottom w:val="single" w:sz="8" w:color="auto"/>
            </w:tcBorders>
            <w:gridSpan w:val="3"/>
          </w:tcPr>
          <w:p>
            <w:pPr>
              <w:jc w:val="center"/>
              <w:ind w:left="710"/>
              <w:spacing w:after="0"/>
              <w:rPr>
                <w:sz w:val="20"/>
                <w:szCs w:val="20"/>
                <w:color w:val="auto"/>
              </w:rPr>
            </w:pPr>
            <w:r>
              <w:rPr>
                <w:rFonts w:ascii="Arial" w:cs="Arial" w:eastAsia="Arial" w:hAnsi="Arial"/>
                <w:sz w:val="18"/>
                <w:szCs w:val="18"/>
                <w:b w:val="1"/>
                <w:bCs w:val="1"/>
                <w:color w:val="auto"/>
                <w:w w:val="87"/>
              </w:rPr>
              <w:t>ended June 30</w:t>
            </w:r>
          </w:p>
        </w:tc>
        <w:tc>
          <w:tcPr>
            <w:tcW w:w="8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00" w:type="dxa"/>
            <w:vAlign w:val="bottom"/>
            <w:tcBorders>
              <w:bottom w:val="single" w:sz="8" w:color="auto"/>
            </w:tcBorders>
            <w:gridSpan w:val="3"/>
          </w:tcPr>
          <w:p>
            <w:pPr>
              <w:jc w:val="center"/>
              <w:ind w:left="710"/>
              <w:spacing w:after="0"/>
              <w:rPr>
                <w:sz w:val="20"/>
                <w:szCs w:val="20"/>
                <w:color w:val="auto"/>
              </w:rPr>
            </w:pPr>
            <w:r>
              <w:rPr>
                <w:rFonts w:ascii="Arial" w:cs="Arial" w:eastAsia="Arial" w:hAnsi="Arial"/>
                <w:sz w:val="18"/>
                <w:szCs w:val="18"/>
                <w:b w:val="1"/>
                <w:bCs w:val="1"/>
                <w:color w:val="auto"/>
                <w:w w:val="87"/>
              </w:rPr>
              <w:t>ended June 30</w:t>
            </w:r>
          </w:p>
        </w:tc>
        <w:tc>
          <w:tcPr>
            <w:tcW w:w="8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800" w:type="dxa"/>
            <w:vAlign w:val="bottom"/>
            <w:vMerge w:val="continue"/>
          </w:tcPr>
          <w:p>
            <w:pPr>
              <w:spacing w:after="0"/>
              <w:rPr>
                <w:sz w:val="19"/>
                <w:szCs w:val="19"/>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6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8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Deposits</w:t>
            </w:r>
          </w:p>
        </w:tc>
        <w:tc>
          <w:tcPr>
            <w:tcW w:w="18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4,181</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3,225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9,538</w:t>
            </w:r>
          </w:p>
        </w:tc>
        <w:tc>
          <w:tcPr>
            <w:tcW w:w="46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6,164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8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789</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664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1,731</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Loans</w:t>
            </w:r>
          </w:p>
        </w:tc>
        <w:tc>
          <w:tcPr>
            <w:tcW w:w="1800" w:type="dxa"/>
            <w:vAlign w:val="bottom"/>
          </w:tcPr>
          <w:p>
            <w:pPr>
              <w:spacing w:after="0"/>
              <w:rPr>
                <w:sz w:val="19"/>
                <w:szCs w:val="19"/>
                <w:color w:val="auto"/>
              </w:rPr>
            </w:pP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65,560</w:t>
            </w:r>
          </w:p>
        </w:tc>
        <w:tc>
          <w:tcPr>
            <w:tcW w:w="420" w:type="dxa"/>
            <w:vAlign w:val="bottom"/>
          </w:tcPr>
          <w:p>
            <w:pPr>
              <w:spacing w:after="0"/>
              <w:rPr>
                <w:sz w:val="19"/>
                <w:szCs w:val="19"/>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58,030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132,815</w:t>
            </w:r>
          </w:p>
        </w:tc>
        <w:tc>
          <w:tcPr>
            <w:tcW w:w="460" w:type="dxa"/>
            <w:vAlign w:val="bottom"/>
          </w:tcPr>
          <w:p>
            <w:pPr>
              <w:spacing w:after="0"/>
              <w:rPr>
                <w:sz w:val="19"/>
                <w:szCs w:val="19"/>
                <w:color w:val="auto"/>
              </w:rPr>
            </w:pPr>
          </w:p>
        </w:tc>
        <w:tc>
          <w:tcPr>
            <w:tcW w:w="900" w:type="dxa"/>
            <w:vAlign w:val="bottom"/>
            <w:gridSpan w:val="3"/>
          </w:tcPr>
          <w:p>
            <w:pPr>
              <w:jc w:val="right"/>
              <w:ind w:right="100"/>
              <w:spacing w:after="0"/>
              <w:rPr>
                <w:sz w:val="20"/>
                <w:szCs w:val="20"/>
                <w:color w:val="auto"/>
              </w:rPr>
            </w:pPr>
            <w:r>
              <w:rPr>
                <w:rFonts w:ascii="Arial" w:cs="Arial" w:eastAsia="Arial" w:hAnsi="Arial"/>
                <w:sz w:val="18"/>
                <w:szCs w:val="18"/>
                <w:color w:val="auto"/>
              </w:rPr>
              <w:t>111,920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800" w:type="dxa"/>
            <w:vAlign w:val="bottom"/>
            <w:tcBorders>
              <w:top w:val="single" w:sz="8" w:color="CCEEFF"/>
            </w:tcBorders>
            <w:shd w:val="clear" w:color="auto" w:fill="CCEEFF"/>
          </w:tcPr>
          <w:p>
            <w:pPr>
              <w:jc w:val="center"/>
              <w:ind w:left="90"/>
              <w:spacing w:after="0"/>
              <w:rPr>
                <w:sz w:val="20"/>
                <w:szCs w:val="20"/>
                <w:color w:val="auto"/>
              </w:rPr>
            </w:pPr>
            <w:r>
              <w:rPr>
                <w:rFonts w:ascii="Arial" w:cs="Arial" w:eastAsia="Arial" w:hAnsi="Arial"/>
                <w:sz w:val="18"/>
                <w:szCs w:val="18"/>
                <w:color w:val="auto"/>
                <w:w w:val="89"/>
              </w:rPr>
              <w:t>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70,530</w:t>
            </w:r>
          </w:p>
        </w:tc>
        <w:tc>
          <w:tcPr>
            <w:tcW w:w="26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61,919</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144,084</w:t>
            </w:r>
          </w:p>
        </w:tc>
        <w:tc>
          <w:tcPr>
            <w:tcW w:w="200" w:type="dxa"/>
            <w:vAlign w:val="bottom"/>
            <w:tcBorders>
              <w:top w:val="single" w:sz="8" w:color="CCEEFF"/>
            </w:tcBorders>
            <w:shd w:val="clear" w:color="auto" w:fill="CCEEFF"/>
          </w:tcPr>
          <w:p>
            <w:pPr>
              <w:spacing w:after="0"/>
              <w:rPr>
                <w:sz w:val="18"/>
                <w:szCs w:val="18"/>
                <w:color w:val="auto"/>
              </w:rPr>
            </w:pPr>
          </w:p>
        </w:tc>
        <w:tc>
          <w:tcPr>
            <w:tcW w:w="4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119,356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8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(18,896)</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(16,388)</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(36,589)</w:t>
            </w:r>
          </w:p>
        </w:tc>
        <w:tc>
          <w:tcPr>
            <w:tcW w:w="4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(30,392)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Borrowings and debt</w:t>
            </w:r>
          </w:p>
        </w:tc>
        <w:tc>
          <w:tcPr>
            <w:tcW w:w="1800" w:type="dxa"/>
            <w:vAlign w:val="bottom"/>
          </w:tcPr>
          <w:p>
            <w:pPr>
              <w:spacing w:after="0"/>
              <w:rPr>
                <w:sz w:val="19"/>
                <w:szCs w:val="19"/>
                <w:color w:val="auto"/>
              </w:rPr>
            </w:pP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(23,703)</w:t>
            </w:r>
          </w:p>
        </w:tc>
        <w:tc>
          <w:tcPr>
            <w:tcW w:w="420" w:type="dxa"/>
            <w:vAlign w:val="bottom"/>
          </w:tcPr>
          <w:p>
            <w:pPr>
              <w:spacing w:after="0"/>
              <w:rPr>
                <w:sz w:val="19"/>
                <w:szCs w:val="19"/>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(17,642)</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(51,544)</w:t>
            </w:r>
          </w:p>
        </w:tc>
        <w:tc>
          <w:tcPr>
            <w:tcW w:w="460" w:type="dxa"/>
            <w:vAlign w:val="bottom"/>
          </w:tcPr>
          <w:p>
            <w:pPr>
              <w:spacing w:after="0"/>
              <w:rPr>
                <w:sz w:val="19"/>
                <w:szCs w:val="19"/>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(34,485)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800" w:type="dxa"/>
            <w:vAlign w:val="bottom"/>
            <w:tcBorders>
              <w:top w:val="single" w:sz="8" w:color="CCEEFF"/>
            </w:tcBorders>
            <w:shd w:val="clear" w:color="auto" w:fill="CCEEFF"/>
          </w:tcPr>
          <w:p>
            <w:pPr>
              <w:jc w:val="center"/>
              <w:ind w:left="90"/>
              <w:spacing w:after="0"/>
              <w:rPr>
                <w:sz w:val="20"/>
                <w:szCs w:val="20"/>
                <w:color w:val="auto"/>
              </w:rPr>
            </w:pPr>
            <w:r>
              <w:rPr>
                <w:rFonts w:ascii="Arial" w:cs="Arial" w:eastAsia="Arial" w:hAnsi="Arial"/>
                <w:sz w:val="18"/>
                <w:szCs w:val="18"/>
                <w:color w:val="auto"/>
                <w:w w:val="89"/>
              </w:rPr>
              <w:t>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(42,599</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(34,030</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(88,133</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4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(64,877</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8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27,931</w:t>
            </w:r>
          </w:p>
        </w:tc>
        <w:tc>
          <w:tcPr>
            <w:tcW w:w="42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27,889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55,951</w:t>
            </w:r>
          </w:p>
        </w:tc>
        <w:tc>
          <w:tcPr>
            <w:tcW w:w="4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54,479</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8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800" w:type="dxa"/>
            <w:vAlign w:val="bottom"/>
          </w:tcPr>
          <w:p>
            <w:pPr>
              <w:jc w:val="center"/>
              <w:ind w:left="70"/>
              <w:spacing w:after="0"/>
              <w:rPr>
                <w:sz w:val="20"/>
                <w:szCs w:val="20"/>
                <w:color w:val="auto"/>
              </w:rPr>
            </w:pPr>
            <w:r>
              <w:rPr>
                <w:rFonts w:ascii="Arial" w:cs="Arial" w:eastAsia="Arial" w:hAnsi="Arial"/>
                <w:sz w:val="18"/>
                <w:szCs w:val="18"/>
                <w:color w:val="auto"/>
                <w:w w:val="88"/>
              </w:rPr>
              <w:t>17,18</w:t>
            </w:r>
          </w:p>
        </w:tc>
        <w:tc>
          <w:tcPr>
            <w:tcW w:w="1260" w:type="dxa"/>
            <w:vAlign w:val="bottom"/>
          </w:tcPr>
          <w:p>
            <w:pPr>
              <w:jc w:val="right"/>
              <w:spacing w:after="0"/>
              <w:rPr>
                <w:sz w:val="20"/>
                <w:szCs w:val="20"/>
                <w:color w:val="auto"/>
              </w:rPr>
            </w:pPr>
            <w:r>
              <w:rPr>
                <w:rFonts w:ascii="Arial" w:cs="Arial" w:eastAsia="Arial" w:hAnsi="Arial"/>
                <w:sz w:val="18"/>
                <w:szCs w:val="18"/>
                <w:color w:val="auto"/>
              </w:rPr>
              <w:t>5,128</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5,032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7,478</w:t>
            </w:r>
          </w:p>
        </w:tc>
        <w:tc>
          <w:tcPr>
            <w:tcW w:w="46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8,091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1800" w:type="dxa"/>
            <w:vAlign w:val="bottom"/>
            <w:shd w:val="clear" w:color="auto" w:fill="CCEEFF"/>
          </w:tcPr>
          <w:p>
            <w:pPr>
              <w:jc w:val="center"/>
              <w:ind w:left="70"/>
              <w:spacing w:after="0"/>
              <w:rPr>
                <w:sz w:val="20"/>
                <w:szCs w:val="20"/>
                <w:color w:val="auto"/>
              </w:rPr>
            </w:pPr>
            <w:r>
              <w:rPr>
                <w:rFonts w:ascii="Arial" w:cs="Arial" w:eastAsia="Arial" w:hAnsi="Arial"/>
                <w:sz w:val="18"/>
                <w:szCs w:val="18"/>
                <w:color w:val="auto"/>
                <w:w w:val="91"/>
              </w:rPr>
              <w:t>8,18</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(796)</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819</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Other income, net</w:t>
            </w:r>
          </w:p>
        </w:tc>
        <w:tc>
          <w:tcPr>
            <w:tcW w:w="1800" w:type="dxa"/>
            <w:vAlign w:val="bottom"/>
          </w:tcPr>
          <w:p>
            <w:pPr>
              <w:spacing w:after="0"/>
              <w:rPr>
                <w:sz w:val="19"/>
                <w:szCs w:val="19"/>
                <w:color w:val="auto"/>
              </w:rPr>
            </w:pP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512</w:t>
            </w:r>
          </w:p>
        </w:tc>
        <w:tc>
          <w:tcPr>
            <w:tcW w:w="420" w:type="dxa"/>
            <w:vAlign w:val="bottom"/>
          </w:tcPr>
          <w:p>
            <w:pPr>
              <w:spacing w:after="0"/>
              <w:rPr>
                <w:sz w:val="19"/>
                <w:szCs w:val="19"/>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530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1,457</w:t>
            </w:r>
          </w:p>
        </w:tc>
        <w:tc>
          <w:tcPr>
            <w:tcW w:w="460" w:type="dxa"/>
            <w:vAlign w:val="bottom"/>
          </w:tcPr>
          <w:p>
            <w:pPr>
              <w:spacing w:after="0"/>
              <w:rPr>
                <w:sz w:val="19"/>
                <w:szCs w:val="19"/>
                <w:color w:val="auto"/>
              </w:rPr>
            </w:pP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645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800" w:type="dxa"/>
            <w:vAlign w:val="bottom"/>
            <w:tcBorders>
              <w:top w:val="single" w:sz="8" w:color="CCEEFF"/>
            </w:tcBorders>
            <w:shd w:val="clear" w:color="auto" w:fill="CCEEFF"/>
          </w:tcPr>
          <w:p>
            <w:pPr>
              <w:jc w:val="center"/>
              <w:ind w:left="90"/>
              <w:spacing w:after="0"/>
              <w:rPr>
                <w:sz w:val="20"/>
                <w:szCs w:val="20"/>
                <w:color w:val="auto"/>
              </w:rPr>
            </w:pPr>
            <w:r>
              <w:rPr>
                <w:rFonts w:ascii="Arial" w:cs="Arial" w:eastAsia="Arial" w:hAnsi="Arial"/>
                <w:sz w:val="18"/>
                <w:szCs w:val="18"/>
                <w:color w:val="auto"/>
                <w:w w:val="89"/>
              </w:rPr>
              <w:t>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5,703</w:t>
            </w:r>
          </w:p>
        </w:tc>
        <w:tc>
          <w:tcPr>
            <w:tcW w:w="26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4,766</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9,754</w:t>
            </w:r>
          </w:p>
        </w:tc>
        <w:tc>
          <w:tcPr>
            <w:tcW w:w="200" w:type="dxa"/>
            <w:vAlign w:val="bottom"/>
            <w:tcBorders>
              <w:top w:val="single" w:sz="8" w:color="CCEEFF"/>
            </w:tcBorders>
            <w:shd w:val="clear" w:color="auto" w:fill="CCEEFF"/>
          </w:tcPr>
          <w:p>
            <w:pPr>
              <w:spacing w:after="0"/>
              <w:rPr>
                <w:sz w:val="18"/>
                <w:szCs w:val="18"/>
                <w:color w:val="auto"/>
              </w:rPr>
            </w:pPr>
          </w:p>
        </w:tc>
        <w:tc>
          <w:tcPr>
            <w:tcW w:w="4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8,919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8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33,634</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32,655</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65,705</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63,398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800" w:type="dxa"/>
            <w:vAlign w:val="bottom"/>
            <w:shd w:val="clear" w:color="auto" w:fill="CCEEFF"/>
          </w:tcPr>
          <w:p>
            <w:pPr>
              <w:jc w:val="center"/>
              <w:ind w:left="70"/>
              <w:spacing w:after="0"/>
              <w:rPr>
                <w:sz w:val="20"/>
                <w:szCs w:val="20"/>
                <w:color w:val="auto"/>
              </w:rPr>
            </w:pPr>
            <w:r>
              <w:rPr>
                <w:rFonts w:ascii="Arial" w:cs="Arial" w:eastAsia="Arial" w:hAnsi="Arial"/>
                <w:sz w:val="18"/>
                <w:szCs w:val="18"/>
                <w:color w:val="auto"/>
                <w:w w:val="89"/>
              </w:rPr>
              <w:t>5,6,7</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(811)</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(1,771)</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(1,753)</w:t>
            </w:r>
          </w:p>
        </w:tc>
        <w:tc>
          <w:tcPr>
            <w:tcW w:w="4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(3,702)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1800" w:type="dxa"/>
            <w:vAlign w:val="bottom"/>
          </w:tcPr>
          <w:p>
            <w:pPr>
              <w:jc w:val="center"/>
              <w:ind w:left="90"/>
              <w:spacing w:after="0"/>
              <w:rPr>
                <w:sz w:val="20"/>
                <w:szCs w:val="20"/>
                <w:color w:val="auto"/>
              </w:rPr>
            </w:pPr>
            <w:r>
              <w:rPr>
                <w:rFonts w:ascii="Arial" w:cs="Arial" w:eastAsia="Arial" w:hAnsi="Arial"/>
                <w:sz w:val="18"/>
                <w:szCs w:val="18"/>
                <w:color w:val="auto"/>
                <w:w w:val="89"/>
              </w:rPr>
              <w:t>18</w:t>
            </w: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(2,888)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60" w:type="dxa"/>
            <w:vAlign w:val="bottom"/>
          </w:tcPr>
          <w:p>
            <w:pPr>
              <w:spacing w:after="0"/>
              <w:rPr>
                <w:sz w:val="18"/>
                <w:szCs w:val="18"/>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(2,888)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Operating expenses:</w:t>
            </w: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18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(5,829)</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(6,083)</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(12,140)</w:t>
            </w:r>
          </w:p>
        </w:tc>
        <w:tc>
          <w:tcPr>
            <w:tcW w:w="4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(16,177)</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20" w:type="dxa"/>
            <w:vAlign w:val="bottom"/>
          </w:tcPr>
          <w:p>
            <w:pPr>
              <w:ind w:left="160"/>
              <w:spacing w:after="0" w:line="201" w:lineRule="exact"/>
              <w:rPr>
                <w:sz w:val="20"/>
                <w:szCs w:val="20"/>
                <w:color w:val="auto"/>
              </w:rPr>
            </w:pPr>
            <w:r>
              <w:rPr>
                <w:rFonts w:ascii="Arial" w:cs="Arial" w:eastAsia="Arial" w:hAnsi="Arial"/>
                <w:sz w:val="18"/>
                <w:szCs w:val="18"/>
                <w:color w:val="auto"/>
              </w:rPr>
              <w:t>Depreciation of equipment and leasehold</w:t>
            </w:r>
          </w:p>
        </w:tc>
        <w:tc>
          <w:tcPr>
            <w:tcW w:w="18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20" w:type="dxa"/>
            <w:vAlign w:val="bottom"/>
          </w:tcPr>
          <w:p>
            <w:pPr>
              <w:ind w:left="160"/>
              <w:spacing w:after="0"/>
              <w:rPr>
                <w:sz w:val="20"/>
                <w:szCs w:val="20"/>
                <w:color w:val="auto"/>
              </w:rPr>
            </w:pPr>
            <w:r>
              <w:rPr>
                <w:rFonts w:ascii="Arial" w:cs="Arial" w:eastAsia="Arial" w:hAnsi="Arial"/>
                <w:sz w:val="18"/>
                <w:szCs w:val="18"/>
                <w:color w:val="auto"/>
              </w:rPr>
              <w:t>improvements</w:t>
            </w:r>
          </w:p>
        </w:tc>
        <w:tc>
          <w:tcPr>
            <w:tcW w:w="1800" w:type="dxa"/>
            <w:vAlign w:val="bottom"/>
          </w:tcPr>
          <w:p>
            <w:pPr>
              <w:jc w:val="center"/>
              <w:ind w:left="90"/>
              <w:spacing w:after="0"/>
              <w:rPr>
                <w:sz w:val="20"/>
                <w:szCs w:val="20"/>
                <w:color w:val="auto"/>
              </w:rPr>
            </w:pPr>
            <w:r>
              <w:rPr>
                <w:rFonts w:ascii="Arial" w:cs="Arial" w:eastAsia="Arial" w:hAnsi="Arial"/>
                <w:sz w:val="18"/>
                <w:szCs w:val="18"/>
                <w:color w:val="auto"/>
                <w:w w:val="89"/>
              </w:rPr>
              <w:t>10</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(705)</w:t>
            </w:r>
          </w:p>
        </w:tc>
        <w:tc>
          <w:tcPr>
            <w:tcW w:w="420" w:type="dxa"/>
            <w:vAlign w:val="bottom"/>
          </w:tcPr>
          <w:p>
            <w:pPr>
              <w:spacing w:after="0"/>
              <w:rPr>
                <w:sz w:val="20"/>
                <w:szCs w:val="20"/>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(319)</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(1,396)</w:t>
            </w:r>
          </w:p>
        </w:tc>
        <w:tc>
          <w:tcPr>
            <w:tcW w:w="460" w:type="dxa"/>
            <w:vAlign w:val="bottom"/>
          </w:tcPr>
          <w:p>
            <w:pPr>
              <w:spacing w:after="0"/>
              <w:rPr>
                <w:sz w:val="20"/>
                <w:szCs w:val="20"/>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(642)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18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(191)</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(337)</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(355)</w:t>
            </w:r>
          </w:p>
        </w:tc>
        <w:tc>
          <w:tcPr>
            <w:tcW w:w="4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(675)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800" w:type="dxa"/>
            <w:vAlign w:val="bottom"/>
          </w:tcPr>
          <w:p>
            <w:pPr>
              <w:spacing w:after="0"/>
              <w:rPr>
                <w:sz w:val="19"/>
                <w:szCs w:val="19"/>
                <w:color w:val="auto"/>
              </w:rPr>
            </w:pP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(3,826)</w:t>
            </w:r>
          </w:p>
        </w:tc>
        <w:tc>
          <w:tcPr>
            <w:tcW w:w="420" w:type="dxa"/>
            <w:vAlign w:val="bottom"/>
          </w:tcPr>
          <w:p>
            <w:pPr>
              <w:spacing w:after="0"/>
              <w:rPr>
                <w:sz w:val="19"/>
                <w:szCs w:val="19"/>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(4,631)</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(6,544)</w:t>
            </w:r>
          </w:p>
        </w:tc>
        <w:tc>
          <w:tcPr>
            <w:tcW w:w="460" w:type="dxa"/>
            <w:vAlign w:val="bottom"/>
          </w:tcPr>
          <w:p>
            <w:pPr>
              <w:spacing w:after="0"/>
              <w:rPr>
                <w:sz w:val="19"/>
                <w:szCs w:val="19"/>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(8,190)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800" w:type="dxa"/>
            <w:vAlign w:val="bottom"/>
            <w:tcBorders>
              <w:top w:val="single" w:sz="8" w:color="CCEEFF"/>
            </w:tcBorders>
            <w:shd w:val="clear" w:color="auto" w:fill="CCEEFF"/>
          </w:tcPr>
          <w:p>
            <w:pPr>
              <w:jc w:val="center"/>
              <w:ind w:left="90"/>
              <w:spacing w:after="0"/>
              <w:rPr>
                <w:sz w:val="20"/>
                <w:szCs w:val="20"/>
                <w:color w:val="auto"/>
              </w:rPr>
            </w:pPr>
            <w:r>
              <w:rPr>
                <w:rFonts w:ascii="Arial" w:cs="Arial" w:eastAsia="Arial" w:hAnsi="Arial"/>
                <w:sz w:val="18"/>
                <w:szCs w:val="18"/>
                <w:color w:val="auto"/>
                <w:w w:val="89"/>
              </w:rPr>
              <w:t>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(10,551</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(11,370</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(20,435</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4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(25,684</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8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22,272</w:t>
            </w:r>
          </w:p>
        </w:tc>
        <w:tc>
          <w:tcPr>
            <w:tcW w:w="260" w:type="dxa"/>
            <w:vAlign w:val="bottom"/>
            <w:tcBorders>
              <w:bottom w:val="single" w:sz="8" w:color="CCEEFF"/>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16,626</w:t>
            </w:r>
          </w:p>
        </w:tc>
        <w:tc>
          <w:tcPr>
            <w:tcW w:w="22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43,517</w:t>
            </w:r>
          </w:p>
        </w:tc>
        <w:tc>
          <w:tcPr>
            <w:tcW w:w="200" w:type="dxa"/>
            <w:vAlign w:val="bottom"/>
            <w:tcBorders>
              <w:bottom w:val="single" w:sz="8" w:color="CCEEFF"/>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31,124</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18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b w:val="1"/>
                <w:bCs w:val="1"/>
                <w:color w:val="auto"/>
              </w:rPr>
              <w:t>Per share data:</w:t>
            </w:r>
          </w:p>
        </w:tc>
        <w:tc>
          <w:tcPr>
            <w:tcW w:w="18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1800" w:type="dxa"/>
            <w:vAlign w:val="bottom"/>
            <w:shd w:val="clear" w:color="auto" w:fill="CCEEFF"/>
          </w:tcPr>
          <w:p>
            <w:pPr>
              <w:jc w:val="center"/>
              <w:ind w:left="90"/>
              <w:spacing w:after="0"/>
              <w:rPr>
                <w:sz w:val="20"/>
                <w:szCs w:val="20"/>
                <w:color w:val="auto"/>
              </w:rPr>
            </w:pPr>
            <w:r>
              <w:rPr>
                <w:rFonts w:ascii="Arial" w:cs="Arial" w:eastAsia="Arial" w:hAnsi="Arial"/>
                <w:sz w:val="18"/>
                <w:szCs w:val="18"/>
                <w:color w:val="auto"/>
                <w:w w:val="89"/>
              </w:rPr>
              <w:t>15</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0.56</w:t>
            </w:r>
          </w:p>
        </w:tc>
        <w:tc>
          <w:tcPr>
            <w:tcW w:w="42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0.42</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1.10</w:t>
            </w:r>
          </w:p>
        </w:tc>
        <w:tc>
          <w:tcPr>
            <w:tcW w:w="460" w:type="dxa"/>
            <w:vAlign w:val="bottom"/>
            <w:shd w:val="clear" w:color="auto" w:fill="CCEEFF"/>
          </w:tcPr>
          <w:p>
            <w:pPr>
              <w:spacing w:after="0"/>
              <w:rPr>
                <w:sz w:val="21"/>
                <w:szCs w:val="21"/>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0.79</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 earnings per share</w:t>
            </w:r>
          </w:p>
        </w:tc>
        <w:tc>
          <w:tcPr>
            <w:tcW w:w="1800" w:type="dxa"/>
            <w:vAlign w:val="bottom"/>
            <w:tcBorders>
              <w:top w:val="single" w:sz="8" w:color="CCEEFF"/>
              <w:bottom w:val="single" w:sz="8" w:color="CCEEFF"/>
            </w:tcBorders>
            <w:vMerge w:val="restart"/>
          </w:tcPr>
          <w:p>
            <w:pPr>
              <w:jc w:val="center"/>
              <w:ind w:left="90"/>
              <w:spacing w:after="0"/>
              <w:rPr>
                <w:sz w:val="20"/>
                <w:szCs w:val="20"/>
                <w:color w:val="auto"/>
              </w:rPr>
            </w:pPr>
            <w:r>
              <w:rPr>
                <w:rFonts w:ascii="Arial" w:cs="Arial" w:eastAsia="Arial" w:hAnsi="Arial"/>
                <w:sz w:val="18"/>
                <w:szCs w:val="18"/>
                <w:color w:val="auto"/>
                <w:w w:val="89"/>
              </w:rPr>
              <w:t>15</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3820" w:type="dxa"/>
            <w:vAlign w:val="bottom"/>
            <w:tcBorders>
              <w:bottom w:val="single" w:sz="8" w:color="CCEEFF"/>
            </w:tcBorders>
            <w:vMerge w:val="continue"/>
          </w:tcPr>
          <w:p>
            <w:pPr>
              <w:spacing w:after="0"/>
              <w:rPr>
                <w:sz w:val="20"/>
                <w:szCs w:val="20"/>
                <w:color w:val="auto"/>
              </w:rPr>
            </w:pPr>
          </w:p>
        </w:tc>
        <w:tc>
          <w:tcPr>
            <w:tcW w:w="180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0.56</w:t>
            </w:r>
          </w:p>
        </w:tc>
        <w:tc>
          <w:tcPr>
            <w:tcW w:w="260" w:type="dxa"/>
            <w:vAlign w:val="bottom"/>
            <w:tcBorders>
              <w:bottom w:val="single" w:sz="8" w:color="CCEEFF"/>
            </w:tcBorders>
            <w:vMerge w:val="continue"/>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0.42</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1.10</w:t>
            </w:r>
          </w:p>
        </w:tc>
        <w:tc>
          <w:tcPr>
            <w:tcW w:w="200" w:type="dxa"/>
            <w:vAlign w:val="bottom"/>
            <w:tcBorders>
              <w:bottom w:val="single" w:sz="8" w:color="CCEEFF"/>
            </w:tcBorders>
            <w:vMerge w:val="continue"/>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0.79</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38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1800" w:type="dxa"/>
            <w:vAlign w:val="bottom"/>
            <w:tcBorders>
              <w:bottom w:val="single" w:sz="8" w:color="CCEEFF"/>
            </w:tcBorders>
            <w:shd w:val="clear" w:color="auto" w:fill="CCEEFF"/>
          </w:tcPr>
          <w:p>
            <w:pPr>
              <w:jc w:val="center"/>
              <w:ind w:left="90"/>
              <w:spacing w:after="0" w:line="190" w:lineRule="exact"/>
              <w:rPr>
                <w:sz w:val="20"/>
                <w:szCs w:val="20"/>
                <w:color w:val="auto"/>
              </w:rPr>
            </w:pPr>
            <w:r>
              <w:rPr>
                <w:rFonts w:ascii="Arial" w:cs="Arial" w:eastAsia="Arial" w:hAnsi="Arial"/>
                <w:sz w:val="18"/>
                <w:szCs w:val="18"/>
                <w:color w:val="auto"/>
                <w:w w:val="89"/>
              </w:rPr>
              <w:t>15</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39,553</w:t>
            </w:r>
          </w:p>
        </w:tc>
        <w:tc>
          <w:tcPr>
            <w:tcW w:w="260" w:type="dxa"/>
            <w:vAlign w:val="bottom"/>
            <w:tcBorders>
              <w:bottom w:val="single" w:sz="8" w:color="CCEEFF"/>
            </w:tcBorders>
            <w:shd w:val="clear" w:color="auto" w:fill="CCEEFF"/>
          </w:tcPr>
          <w:p>
            <w:pPr>
              <w:spacing w:after="0"/>
              <w:rPr>
                <w:sz w:val="17"/>
                <w:szCs w:val="17"/>
                <w:color w:val="auto"/>
              </w:rPr>
            </w:pPr>
          </w:p>
        </w:tc>
        <w:tc>
          <w:tcPr>
            <w:tcW w:w="420" w:type="dxa"/>
            <w:vAlign w:val="bottom"/>
            <w:tcBorders>
              <w:bottom w:val="single" w:sz="8" w:color="auto"/>
            </w:tcBorders>
            <w:shd w:val="clear" w:color="auto" w:fill="CCEEFF"/>
          </w:tcPr>
          <w:p>
            <w:pPr>
              <w:spacing w:after="0"/>
              <w:rPr>
                <w:sz w:val="17"/>
                <w:szCs w:val="17"/>
                <w:color w:val="auto"/>
              </w:rPr>
            </w:pP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39,626</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39,548</w:t>
            </w:r>
          </w:p>
        </w:tc>
        <w:tc>
          <w:tcPr>
            <w:tcW w:w="200" w:type="dxa"/>
            <w:vAlign w:val="bottom"/>
            <w:tcBorders>
              <w:bottom w:val="single" w:sz="8" w:color="CCEEFF"/>
            </w:tcBorders>
            <w:shd w:val="clear" w:color="auto" w:fill="CCEEFF"/>
          </w:tcPr>
          <w:p>
            <w:pPr>
              <w:spacing w:after="0"/>
              <w:rPr>
                <w:sz w:val="17"/>
                <w:szCs w:val="17"/>
                <w:color w:val="auto"/>
              </w:rPr>
            </w:pPr>
          </w:p>
        </w:tc>
        <w:tc>
          <w:tcPr>
            <w:tcW w:w="460" w:type="dxa"/>
            <w:vAlign w:val="bottom"/>
            <w:tcBorders>
              <w:bottom w:val="single" w:sz="8" w:color="auto"/>
            </w:tcBorders>
            <w:shd w:val="clear" w:color="auto" w:fill="CCEEFF"/>
          </w:tcPr>
          <w:p>
            <w:pPr>
              <w:spacing w:after="0"/>
              <w:rPr>
                <w:sz w:val="17"/>
                <w:szCs w:val="17"/>
                <w:color w:val="auto"/>
              </w:rPr>
            </w:pPr>
          </w:p>
        </w:tc>
        <w:tc>
          <w:tcPr>
            <w:tcW w:w="8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39,547</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1800" w:type="dxa"/>
            <w:vAlign w:val="bottom"/>
            <w:vMerge w:val="restart"/>
          </w:tcPr>
          <w:p>
            <w:pPr>
              <w:jc w:val="center"/>
              <w:ind w:left="90"/>
              <w:spacing w:after="0"/>
              <w:rPr>
                <w:sz w:val="20"/>
                <w:szCs w:val="20"/>
                <w:color w:val="auto"/>
              </w:rPr>
            </w:pPr>
            <w:r>
              <w:rPr>
                <w:rFonts w:ascii="Arial" w:cs="Arial" w:eastAsia="Arial" w:hAnsi="Arial"/>
                <w:sz w:val="18"/>
                <w:szCs w:val="18"/>
                <w:color w:val="auto"/>
                <w:w w:val="89"/>
              </w:rPr>
              <w:t>15</w:t>
            </w: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3820" w:type="dxa"/>
            <w:vAlign w:val="bottom"/>
            <w:vMerge w:val="continue"/>
          </w:tcPr>
          <w:p>
            <w:pPr>
              <w:spacing w:after="0"/>
              <w:rPr>
                <w:sz w:val="17"/>
                <w:szCs w:val="17"/>
                <w:color w:val="auto"/>
              </w:rPr>
            </w:pPr>
          </w:p>
        </w:tc>
        <w:tc>
          <w:tcPr>
            <w:tcW w:w="1800" w:type="dxa"/>
            <w:vAlign w:val="bottom"/>
            <w:vMerge w:val="continue"/>
          </w:tcPr>
          <w:p>
            <w:pPr>
              <w:spacing w:after="0"/>
              <w:rPr>
                <w:sz w:val="17"/>
                <w:szCs w:val="17"/>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39,553</w:t>
            </w:r>
          </w:p>
        </w:tc>
        <w:tc>
          <w:tcPr>
            <w:tcW w:w="260" w:type="dxa"/>
            <w:vAlign w:val="bottom"/>
            <w:vMerge w:val="continue"/>
          </w:tcPr>
          <w:p>
            <w:pPr>
              <w:spacing w:after="0"/>
              <w:rPr>
                <w:sz w:val="17"/>
                <w:szCs w:val="17"/>
                <w:color w:val="auto"/>
              </w:rPr>
            </w:pPr>
          </w:p>
        </w:tc>
        <w:tc>
          <w:tcPr>
            <w:tcW w:w="42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39,651</w:t>
            </w:r>
          </w:p>
        </w:tc>
        <w:tc>
          <w:tcPr>
            <w:tcW w:w="2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39,548</w:t>
            </w:r>
          </w:p>
        </w:tc>
        <w:tc>
          <w:tcPr>
            <w:tcW w:w="200" w:type="dxa"/>
            <w:vAlign w:val="bottom"/>
            <w:vMerge w:val="continue"/>
          </w:tcPr>
          <w:p>
            <w:pPr>
              <w:spacing w:after="0"/>
              <w:rPr>
                <w:sz w:val="17"/>
                <w:szCs w:val="17"/>
                <w:color w:val="auto"/>
              </w:rPr>
            </w:pPr>
          </w:p>
        </w:tc>
        <w:tc>
          <w:tcPr>
            <w:tcW w:w="460" w:type="dxa"/>
            <w:vAlign w:val="bottom"/>
            <w:tcBorders>
              <w:bottom w:val="single" w:sz="8" w:color="auto"/>
            </w:tcBorders>
          </w:tcPr>
          <w:p>
            <w:pPr>
              <w:spacing w:after="0"/>
              <w:rPr>
                <w:sz w:val="17"/>
                <w:szCs w:val="17"/>
                <w:color w:val="auto"/>
              </w:rPr>
            </w:pPr>
          </w:p>
        </w:tc>
        <w:tc>
          <w:tcPr>
            <w:tcW w:w="8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39,572</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Banco Latinoamericano de Comercio Exterior, S. A. y Subsidiarias</w:t>
      </w:r>
    </w:p>
    <w:p>
      <w:pPr>
        <w:spacing w:after="0" w:line="225"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and six months ended June 30, 2019 and 2018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980" w:type="dxa"/>
            <w:vAlign w:val="bottom"/>
            <w:gridSpan w:val="5"/>
          </w:tcPr>
          <w:p>
            <w:pPr>
              <w:jc w:val="center"/>
              <w:ind w:right="280"/>
              <w:spacing w:after="0"/>
              <w:rPr>
                <w:sz w:val="20"/>
                <w:szCs w:val="20"/>
                <w:color w:val="auto"/>
              </w:rPr>
            </w:pPr>
            <w:r>
              <w:rPr>
                <w:rFonts w:ascii="Arial" w:cs="Arial" w:eastAsia="Arial" w:hAnsi="Arial"/>
                <w:sz w:val="18"/>
                <w:szCs w:val="18"/>
                <w:b w:val="1"/>
                <w:bCs w:val="1"/>
                <w:color w:val="auto"/>
                <w:w w:val="89"/>
              </w:rPr>
              <w:t>For the three months</w:t>
            </w:r>
          </w:p>
        </w:tc>
        <w:tc>
          <w:tcPr>
            <w:tcW w:w="2800" w:type="dxa"/>
            <w:vAlign w:val="bottom"/>
            <w:gridSpan w:val="5"/>
          </w:tcPr>
          <w:p>
            <w:pPr>
              <w:jc w:val="center"/>
              <w:ind w:right="160"/>
              <w:spacing w:after="0"/>
              <w:rPr>
                <w:sz w:val="20"/>
                <w:szCs w:val="20"/>
                <w:color w:val="auto"/>
              </w:rPr>
            </w:pPr>
            <w:r>
              <w:rPr>
                <w:rFonts w:ascii="Arial" w:cs="Arial" w:eastAsia="Arial" w:hAnsi="Arial"/>
                <w:sz w:val="18"/>
                <w:szCs w:val="18"/>
                <w:b w:val="1"/>
                <w:bCs w:val="1"/>
                <w:color w:val="auto"/>
                <w:w w:val="89"/>
              </w:rPr>
              <w:t>For the six months</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4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940" w:type="dxa"/>
            <w:vAlign w:val="bottom"/>
            <w:tcBorders>
              <w:bottom w:val="single" w:sz="8" w:color="auto"/>
            </w:tcBorders>
            <w:gridSpan w:val="3"/>
          </w:tcPr>
          <w:p>
            <w:pPr>
              <w:jc w:val="center"/>
              <w:ind w:left="710"/>
              <w:spacing w:after="0"/>
              <w:rPr>
                <w:sz w:val="20"/>
                <w:szCs w:val="20"/>
                <w:color w:val="auto"/>
              </w:rPr>
            </w:pPr>
            <w:r>
              <w:rPr>
                <w:rFonts w:ascii="Arial" w:cs="Arial" w:eastAsia="Arial" w:hAnsi="Arial"/>
                <w:sz w:val="18"/>
                <w:szCs w:val="18"/>
                <w:b w:val="1"/>
                <w:bCs w:val="1"/>
                <w:color w:val="auto"/>
                <w:w w:val="87"/>
              </w:rPr>
              <w:t>ended June 30</w:t>
            </w:r>
          </w:p>
        </w:tc>
        <w:tc>
          <w:tcPr>
            <w:tcW w:w="8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00" w:type="dxa"/>
            <w:vAlign w:val="bottom"/>
            <w:tcBorders>
              <w:bottom w:val="single" w:sz="8" w:color="auto"/>
            </w:tcBorders>
            <w:gridSpan w:val="3"/>
          </w:tcPr>
          <w:p>
            <w:pPr>
              <w:jc w:val="center"/>
              <w:ind w:left="710"/>
              <w:spacing w:after="0"/>
              <w:rPr>
                <w:sz w:val="20"/>
                <w:szCs w:val="20"/>
                <w:color w:val="auto"/>
              </w:rPr>
            </w:pPr>
            <w:r>
              <w:rPr>
                <w:rFonts w:ascii="Arial" w:cs="Arial" w:eastAsia="Arial" w:hAnsi="Arial"/>
                <w:sz w:val="18"/>
                <w:szCs w:val="18"/>
                <w:b w:val="1"/>
                <w:bCs w:val="1"/>
                <w:color w:val="auto"/>
                <w:w w:val="87"/>
              </w:rPr>
              <w:t>ended June 30</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34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6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19"/>
                <w:szCs w:val="19"/>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28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22,272</w:t>
            </w:r>
          </w:p>
        </w:tc>
        <w:tc>
          <w:tcPr>
            <w:tcW w:w="4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16,626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43,517</w:t>
            </w:r>
          </w:p>
        </w:tc>
        <w:tc>
          <w:tcPr>
            <w:tcW w:w="46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31,124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2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434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222222"/>
              </w:rPr>
              <w:t>Items that will not be reclassified subsequently to</w:t>
            </w:r>
          </w:p>
        </w:tc>
        <w:tc>
          <w:tcPr>
            <w:tcW w:w="12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222222"/>
              </w:rPr>
              <w:t>profit and loss:</w:t>
            </w:r>
          </w:p>
        </w:tc>
        <w:tc>
          <w:tcPr>
            <w:tcW w:w="128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42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340" w:type="dxa"/>
            <w:vAlign w:val="bottom"/>
          </w:tcPr>
          <w:p>
            <w:pPr>
              <w:ind w:left="160"/>
              <w:spacing w:after="0" w:line="201" w:lineRule="exact"/>
              <w:rPr>
                <w:sz w:val="20"/>
                <w:szCs w:val="20"/>
                <w:color w:val="auto"/>
              </w:rPr>
            </w:pPr>
            <w:r>
              <w:rPr>
                <w:rFonts w:ascii="Arial" w:cs="Arial" w:eastAsia="Arial" w:hAnsi="Arial"/>
                <w:sz w:val="18"/>
                <w:szCs w:val="18"/>
                <w:color w:val="222222"/>
              </w:rPr>
              <w:t>Change in fair value on equity instrument at FVOCI,</w:t>
            </w:r>
          </w:p>
        </w:tc>
        <w:tc>
          <w:tcPr>
            <w:tcW w:w="12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340" w:type="dxa"/>
            <w:vAlign w:val="bottom"/>
          </w:tcPr>
          <w:p>
            <w:pPr>
              <w:ind w:left="160"/>
              <w:spacing w:after="0"/>
              <w:rPr>
                <w:sz w:val="20"/>
                <w:szCs w:val="20"/>
                <w:color w:val="auto"/>
              </w:rPr>
            </w:pPr>
            <w:r>
              <w:rPr>
                <w:rFonts w:ascii="Arial" w:cs="Arial" w:eastAsia="Arial" w:hAnsi="Arial"/>
                <w:sz w:val="18"/>
                <w:szCs w:val="18"/>
                <w:color w:val="222222"/>
              </w:rPr>
              <w:t>net of hedging</w:t>
            </w:r>
          </w:p>
        </w:tc>
        <w:tc>
          <w:tcPr>
            <w:tcW w:w="1280" w:type="dxa"/>
            <w:vAlign w:val="bottom"/>
          </w:tcPr>
          <w:p>
            <w:pPr>
              <w:jc w:val="right"/>
              <w:ind w:right="630"/>
              <w:spacing w:after="0"/>
              <w:rPr>
                <w:sz w:val="20"/>
                <w:szCs w:val="20"/>
                <w:color w:val="auto"/>
              </w:rPr>
            </w:pPr>
            <w:r>
              <w:rPr>
                <w:rFonts w:ascii="Arial" w:cs="Arial" w:eastAsia="Arial" w:hAnsi="Arial"/>
                <w:sz w:val="18"/>
                <w:szCs w:val="18"/>
                <w:color w:val="auto"/>
              </w:rPr>
              <w:t>16</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(864)</w:t>
            </w:r>
          </w:p>
        </w:tc>
        <w:tc>
          <w:tcPr>
            <w:tcW w:w="420" w:type="dxa"/>
            <w:vAlign w:val="bottom"/>
          </w:tcPr>
          <w:p>
            <w:pPr>
              <w:spacing w:after="0"/>
              <w:rPr>
                <w:sz w:val="20"/>
                <w:szCs w:val="20"/>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(2,519)</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(608)</w:t>
            </w:r>
          </w:p>
        </w:tc>
        <w:tc>
          <w:tcPr>
            <w:tcW w:w="460" w:type="dxa"/>
            <w:vAlign w:val="bottom"/>
          </w:tcPr>
          <w:p>
            <w:pPr>
              <w:spacing w:after="0"/>
              <w:rPr>
                <w:sz w:val="20"/>
                <w:szCs w:val="20"/>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(2,519)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3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4340" w:type="dxa"/>
            <w:vAlign w:val="bottom"/>
          </w:tcPr>
          <w:p>
            <w:pPr>
              <w:spacing w:after="0" w:line="198" w:lineRule="exact"/>
              <w:rPr>
                <w:sz w:val="20"/>
                <w:szCs w:val="20"/>
                <w:color w:val="auto"/>
              </w:rPr>
            </w:pPr>
            <w:r>
              <w:rPr>
                <w:rFonts w:ascii="Arial" w:cs="Arial" w:eastAsia="Arial" w:hAnsi="Arial"/>
                <w:sz w:val="18"/>
                <w:szCs w:val="18"/>
                <w:b w:val="1"/>
                <w:bCs w:val="1"/>
                <w:color w:val="auto"/>
                <w:w w:val="99"/>
              </w:rPr>
              <w:t>Items that are or may be reclassified subsequently</w:t>
            </w:r>
          </w:p>
        </w:tc>
        <w:tc>
          <w:tcPr>
            <w:tcW w:w="12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4360" w:type="dxa"/>
            <w:vAlign w:val="bottom"/>
            <w:gridSpan w:val="2"/>
          </w:tcPr>
          <w:p>
            <w:pPr>
              <w:spacing w:after="0"/>
              <w:rPr>
                <w:sz w:val="20"/>
                <w:szCs w:val="20"/>
                <w:color w:val="auto"/>
              </w:rPr>
            </w:pPr>
            <w:r>
              <w:rPr>
                <w:rFonts w:ascii="Arial" w:cs="Arial" w:eastAsia="Arial" w:hAnsi="Arial"/>
                <w:sz w:val="18"/>
                <w:szCs w:val="18"/>
                <w:b w:val="1"/>
                <w:bCs w:val="1"/>
                <w:color w:val="auto"/>
              </w:rPr>
              <w:t>to profit and loss:</w:t>
            </w:r>
          </w:p>
        </w:tc>
        <w:tc>
          <w:tcPr>
            <w:tcW w:w="128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34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Change in fair value of financial instruments, net of</w:t>
            </w:r>
          </w:p>
        </w:tc>
        <w:tc>
          <w:tcPr>
            <w:tcW w:w="12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28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16</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(743)</w:t>
            </w:r>
          </w:p>
        </w:tc>
        <w:tc>
          <w:tcPr>
            <w:tcW w:w="42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(2,664)</w:t>
            </w:r>
          </w:p>
        </w:tc>
        <w:tc>
          <w:tcPr>
            <w:tcW w:w="4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340" w:type="dxa"/>
            <w:vAlign w:val="bottom"/>
          </w:tcPr>
          <w:p>
            <w:pPr>
              <w:ind w:left="160"/>
              <w:spacing w:after="0" w:line="201" w:lineRule="exact"/>
              <w:rPr>
                <w:sz w:val="20"/>
                <w:szCs w:val="20"/>
                <w:color w:val="auto"/>
              </w:rPr>
            </w:pPr>
            <w:r>
              <w:rPr>
                <w:rFonts w:ascii="Arial" w:cs="Arial" w:eastAsia="Arial" w:hAnsi="Arial"/>
                <w:sz w:val="18"/>
                <w:szCs w:val="18"/>
                <w:color w:val="auto"/>
              </w:rPr>
              <w:t>Reclassification of gains (losses) on financial</w:t>
            </w:r>
          </w:p>
        </w:tc>
        <w:tc>
          <w:tcPr>
            <w:tcW w:w="12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340" w:type="dxa"/>
            <w:vAlign w:val="bottom"/>
          </w:tcPr>
          <w:p>
            <w:pPr>
              <w:ind w:left="160"/>
              <w:spacing w:after="0"/>
              <w:rPr>
                <w:sz w:val="20"/>
                <w:szCs w:val="20"/>
                <w:color w:val="auto"/>
              </w:rPr>
            </w:pPr>
            <w:r>
              <w:rPr>
                <w:rFonts w:ascii="Arial" w:cs="Arial" w:eastAsia="Arial" w:hAnsi="Arial"/>
                <w:sz w:val="18"/>
                <w:szCs w:val="18"/>
                <w:color w:val="auto"/>
              </w:rPr>
              <w:t>instruments to the profit or loss</w:t>
            </w:r>
          </w:p>
        </w:tc>
        <w:tc>
          <w:tcPr>
            <w:tcW w:w="1280" w:type="dxa"/>
            <w:vAlign w:val="bottom"/>
          </w:tcPr>
          <w:p>
            <w:pPr>
              <w:jc w:val="right"/>
              <w:ind w:right="630"/>
              <w:spacing w:after="0"/>
              <w:rPr>
                <w:sz w:val="20"/>
                <w:szCs w:val="20"/>
                <w:color w:val="auto"/>
              </w:rPr>
            </w:pPr>
            <w:r>
              <w:rPr>
                <w:rFonts w:ascii="Arial" w:cs="Arial" w:eastAsia="Arial" w:hAnsi="Arial"/>
                <w:sz w:val="18"/>
                <w:szCs w:val="18"/>
                <w:color w:val="auto"/>
              </w:rPr>
              <w:t>16</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(274)</w:t>
            </w:r>
          </w:p>
        </w:tc>
        <w:tc>
          <w:tcPr>
            <w:tcW w:w="42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2,694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338</w:t>
            </w:r>
          </w:p>
        </w:tc>
        <w:tc>
          <w:tcPr>
            <w:tcW w:w="460" w:type="dxa"/>
            <w:vAlign w:val="bottom"/>
          </w:tcPr>
          <w:p>
            <w:pPr>
              <w:spacing w:after="0"/>
              <w:rPr>
                <w:sz w:val="20"/>
                <w:szCs w:val="20"/>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2,694</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34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Exchange difference in conversion of foreign</w:t>
            </w:r>
          </w:p>
        </w:tc>
        <w:tc>
          <w:tcPr>
            <w:tcW w:w="12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4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currency operation</w:t>
            </w:r>
          </w:p>
        </w:tc>
        <w:tc>
          <w:tcPr>
            <w:tcW w:w="128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16</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w:t>
            </w:r>
          </w:p>
        </w:tc>
        <w:tc>
          <w:tcPr>
            <w:tcW w:w="42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(137)</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(99)</w:t>
            </w:r>
          </w:p>
        </w:tc>
        <w:tc>
          <w:tcPr>
            <w:tcW w:w="460" w:type="dxa"/>
            <w:vAlign w:val="bottom"/>
            <w:shd w:val="clear" w:color="auto" w:fill="CCEEFF"/>
          </w:tcPr>
          <w:p>
            <w:pPr>
              <w:spacing w:after="0"/>
              <w:rPr>
                <w:sz w:val="21"/>
                <w:szCs w:val="21"/>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3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comprehensive income (loss)</w:t>
            </w:r>
          </w:p>
        </w:tc>
        <w:tc>
          <w:tcPr>
            <w:tcW w:w="128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rPr>
              <w:t>16</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(1,904)</w:t>
            </w:r>
          </w:p>
        </w:tc>
        <w:tc>
          <w:tcPr>
            <w:tcW w:w="42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121</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(3,033)</w:t>
            </w:r>
          </w:p>
        </w:tc>
        <w:tc>
          <w:tcPr>
            <w:tcW w:w="4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3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Total comprehensive income for the period</w:t>
            </w:r>
          </w:p>
        </w:tc>
        <w:tc>
          <w:tcPr>
            <w:tcW w:w="1280" w:type="dxa"/>
            <w:vAlign w:val="bottom"/>
            <w:shd w:val="clear" w:color="auto" w:fill="CCEEFF"/>
          </w:tcPr>
          <w:p>
            <w:pPr>
              <w:spacing w:after="0"/>
              <w:rPr>
                <w:sz w:val="21"/>
                <w:szCs w:val="21"/>
                <w:color w:val="auto"/>
              </w:rPr>
            </w:pP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20,368</w:t>
            </w:r>
          </w:p>
        </w:tc>
        <w:tc>
          <w:tcPr>
            <w:tcW w:w="42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16,747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40,484</w:t>
            </w:r>
          </w:p>
        </w:tc>
        <w:tc>
          <w:tcPr>
            <w:tcW w:w="460" w:type="dxa"/>
            <w:vAlign w:val="bottom"/>
            <w:shd w:val="clear" w:color="auto" w:fill="CCEEFF"/>
          </w:tcPr>
          <w:p>
            <w:pPr>
              <w:spacing w:after="0"/>
              <w:rPr>
                <w:sz w:val="21"/>
                <w:szCs w:val="21"/>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31,245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456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six months ended June 30, 2019 and 2018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96"/>
              </w:rPr>
              <w:t>Additional paid-</w:t>
            </w:r>
          </w:p>
        </w:tc>
        <w:tc>
          <w:tcPr>
            <w:tcW w:w="10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8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6"/>
              </w:rPr>
              <w:t>in capital in</w:t>
            </w: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6"/>
              </w:rPr>
              <w:t>Other</w:t>
            </w: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8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86"/>
              </w:rPr>
              <w:t>excess of value</w:t>
            </w:r>
          </w:p>
        </w:tc>
        <w:tc>
          <w:tcPr>
            <w:tcW w:w="126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8"/>
              </w:rPr>
              <w:t>Capital</w:t>
            </w:r>
          </w:p>
        </w:tc>
        <w:tc>
          <w:tcPr>
            <w:tcW w:w="122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Regulatory</w:t>
            </w:r>
          </w:p>
        </w:tc>
        <w:tc>
          <w:tcPr>
            <w:tcW w:w="1240" w:type="dxa"/>
            <w:vAlign w:val="bottom"/>
            <w:gridSpan w:val="2"/>
            <w:vMerge w:val="restart"/>
          </w:tcPr>
          <w:p>
            <w:pPr>
              <w:jc w:val="right"/>
              <w:ind w:right="460"/>
              <w:spacing w:after="0"/>
              <w:rPr>
                <w:sz w:val="20"/>
                <w:szCs w:val="20"/>
                <w:color w:val="auto"/>
              </w:rPr>
            </w:pPr>
            <w:r>
              <w:rPr>
                <w:rFonts w:ascii="Arial" w:cs="Arial" w:eastAsia="Arial" w:hAnsi="Arial"/>
                <w:sz w:val="14"/>
                <w:szCs w:val="14"/>
                <w:b w:val="1"/>
                <w:bCs w:val="1"/>
                <w:color w:val="auto"/>
              </w:rPr>
              <w:t>Retained</w:t>
            </w:r>
          </w:p>
        </w:tc>
        <w:tc>
          <w:tcPr>
            <w:tcW w:w="1220" w:type="dxa"/>
            <w:vAlign w:val="bottom"/>
            <w:gridSpan w:val="2"/>
            <w:vMerge w:val="continue"/>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300" w:type="dxa"/>
            <w:vAlign w:val="bottom"/>
            <w:gridSpan w:val="2"/>
            <w:vMerge w:val="restart"/>
          </w:tcPr>
          <w:p>
            <w:pPr>
              <w:jc w:val="right"/>
              <w:ind w:right="320"/>
              <w:spacing w:after="0"/>
              <w:rPr>
                <w:sz w:val="20"/>
                <w:szCs w:val="20"/>
                <w:color w:val="auto"/>
              </w:rPr>
            </w:pPr>
            <w:r>
              <w:rPr>
                <w:rFonts w:ascii="Arial" w:cs="Arial" w:eastAsia="Arial" w:hAnsi="Arial"/>
                <w:sz w:val="14"/>
                <w:szCs w:val="14"/>
                <w:b w:val="1"/>
                <w:bCs w:val="1"/>
                <w:color w:val="auto"/>
                <w:w w:val="94"/>
              </w:rPr>
              <w:t>Common stock</w:t>
            </w:r>
          </w:p>
        </w:tc>
        <w:tc>
          <w:tcPr>
            <w:tcW w:w="1280" w:type="dxa"/>
            <w:vAlign w:val="bottom"/>
            <w:gridSpan w:val="2"/>
            <w:vMerge w:val="restart"/>
          </w:tcPr>
          <w:p>
            <w:pPr>
              <w:jc w:val="right"/>
              <w:ind w:right="320"/>
              <w:spacing w:after="0"/>
              <w:rPr>
                <w:sz w:val="20"/>
                <w:szCs w:val="20"/>
                <w:color w:val="auto"/>
              </w:rPr>
            </w:pPr>
            <w:r>
              <w:rPr>
                <w:rFonts w:ascii="Arial" w:cs="Arial" w:eastAsia="Arial" w:hAnsi="Arial"/>
                <w:sz w:val="14"/>
                <w:szCs w:val="14"/>
                <w:b w:val="1"/>
                <w:bCs w:val="1"/>
                <w:color w:val="auto"/>
                <w:w w:val="94"/>
              </w:rPr>
              <w:t>Treasury stock</w:t>
            </w:r>
          </w:p>
        </w:tc>
        <w:tc>
          <w:tcPr>
            <w:tcW w:w="128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7"/>
              </w:rPr>
              <w:t>assigned to</w:t>
            </w:r>
          </w:p>
        </w:tc>
        <w:tc>
          <w:tcPr>
            <w:tcW w:w="1260" w:type="dxa"/>
            <w:vAlign w:val="bottom"/>
            <w:gridSpan w:val="2"/>
            <w:vMerge w:val="continue"/>
          </w:tcPr>
          <w:p>
            <w:pPr>
              <w:spacing w:after="0"/>
              <w:rPr>
                <w:sz w:val="12"/>
                <w:szCs w:val="12"/>
                <w:color w:val="auto"/>
              </w:rPr>
            </w:pPr>
          </w:p>
        </w:tc>
        <w:tc>
          <w:tcPr>
            <w:tcW w:w="1220" w:type="dxa"/>
            <w:vAlign w:val="bottom"/>
            <w:gridSpan w:val="2"/>
            <w:vMerge w:val="continue"/>
          </w:tcPr>
          <w:p>
            <w:pPr>
              <w:spacing w:after="0"/>
              <w:rPr>
                <w:sz w:val="12"/>
                <w:szCs w:val="12"/>
                <w:color w:val="auto"/>
              </w:rPr>
            </w:pPr>
          </w:p>
        </w:tc>
        <w:tc>
          <w:tcPr>
            <w:tcW w:w="1240" w:type="dxa"/>
            <w:vAlign w:val="bottom"/>
            <w:gridSpan w:val="2"/>
            <w:vMerge w:val="continue"/>
          </w:tcPr>
          <w:p>
            <w:pPr>
              <w:spacing w:after="0"/>
              <w:rPr>
                <w:sz w:val="12"/>
                <w:szCs w:val="12"/>
                <w:color w:val="auto"/>
              </w:rPr>
            </w:pPr>
          </w:p>
        </w:tc>
        <w:tc>
          <w:tcPr>
            <w:tcW w:w="12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1120" w:type="dxa"/>
            <w:vAlign w:val="bottom"/>
            <w:gridSpan w:val="2"/>
            <w:vMerge w:val="restart"/>
          </w:tcPr>
          <w:p>
            <w:pPr>
              <w:jc w:val="right"/>
              <w:ind w:right="240"/>
              <w:spacing w:after="0"/>
              <w:rPr>
                <w:sz w:val="20"/>
                <w:szCs w:val="20"/>
                <w:color w:val="auto"/>
              </w:rPr>
            </w:pPr>
            <w:r>
              <w:rPr>
                <w:rFonts w:ascii="Arial" w:cs="Arial" w:eastAsia="Arial" w:hAnsi="Arial"/>
                <w:sz w:val="14"/>
                <w:szCs w:val="14"/>
                <w:b w:val="1"/>
                <w:bCs w:val="1"/>
                <w:color w:val="auto"/>
              </w:rPr>
              <w:t>Total equity</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1300" w:type="dxa"/>
            <w:vAlign w:val="bottom"/>
            <w:gridSpan w:val="2"/>
            <w:vMerge w:val="continue"/>
          </w:tcPr>
          <w:p>
            <w:pPr>
              <w:spacing w:after="0"/>
              <w:rPr>
                <w:sz w:val="14"/>
                <w:szCs w:val="14"/>
                <w:color w:val="auto"/>
              </w:rPr>
            </w:pPr>
          </w:p>
        </w:tc>
        <w:tc>
          <w:tcPr>
            <w:tcW w:w="1280" w:type="dxa"/>
            <w:vAlign w:val="bottom"/>
            <w:gridSpan w:val="2"/>
            <w:vMerge w:val="continue"/>
          </w:tcPr>
          <w:p>
            <w:pPr>
              <w:spacing w:after="0"/>
              <w:rPr>
                <w:sz w:val="14"/>
                <w:szCs w:val="14"/>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common stock</w:t>
            </w:r>
          </w:p>
        </w:tc>
        <w:tc>
          <w:tcPr>
            <w:tcW w:w="126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6"/>
              </w:rPr>
              <w:t>reserves</w:t>
            </w:r>
          </w:p>
        </w:tc>
        <w:tc>
          <w:tcPr>
            <w:tcW w:w="122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reserves</w:t>
            </w:r>
          </w:p>
        </w:tc>
        <w:tc>
          <w:tcPr>
            <w:tcW w:w="12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earnings</w:t>
            </w:r>
          </w:p>
        </w:tc>
        <w:tc>
          <w:tcPr>
            <w:tcW w:w="12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9"/>
              </w:rPr>
              <w:t>income</w:t>
            </w:r>
          </w:p>
        </w:tc>
        <w:tc>
          <w:tcPr>
            <w:tcW w:w="112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148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20" w:type="dxa"/>
            <w:vAlign w:val="bottom"/>
            <w:vMerge w:val="continue"/>
          </w:tcPr>
          <w:p>
            <w:pPr>
              <w:spacing w:after="0"/>
              <w:rPr>
                <w:sz w:val="10"/>
                <w:szCs w:val="10"/>
                <w:color w:val="auto"/>
              </w:rPr>
            </w:pPr>
          </w:p>
        </w:tc>
        <w:tc>
          <w:tcPr>
            <w:tcW w:w="1480" w:type="dxa"/>
            <w:vAlign w:val="bottom"/>
            <w:shd w:val="clear" w:color="auto" w:fill="CCEEFF"/>
          </w:tcPr>
          <w:p>
            <w:pPr>
              <w:spacing w:after="0" w:line="126" w:lineRule="exact"/>
              <w:rPr>
                <w:sz w:val="20"/>
                <w:szCs w:val="20"/>
                <w:color w:val="auto"/>
              </w:rPr>
            </w:pPr>
            <w:r>
              <w:rPr>
                <w:rFonts w:ascii="Arial" w:cs="Arial" w:eastAsia="Arial" w:hAnsi="Arial"/>
                <w:sz w:val="14"/>
                <w:szCs w:val="14"/>
                <w:b w:val="1"/>
                <w:bCs w:val="1"/>
                <w:color w:val="auto"/>
              </w:rPr>
              <w:t>Balances at January</w:t>
            </w:r>
          </w:p>
        </w:tc>
        <w:tc>
          <w:tcPr>
            <w:tcW w:w="10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1, 2018</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279,980</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(63,248)</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119,941</w:t>
            </w:r>
          </w:p>
        </w:tc>
        <w:tc>
          <w:tcPr>
            <w:tcW w:w="24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95,210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129,254</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479,712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1,963</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1,042,812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31,124</w:t>
            </w: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31,124</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Other comprehensive</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income (loss)</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121</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121</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tcPr>
          <w:p>
            <w:pPr>
              <w:spacing w:after="0" w:line="130" w:lineRule="exact"/>
              <w:rPr>
                <w:sz w:val="20"/>
                <w:szCs w:val="20"/>
                <w:color w:val="auto"/>
              </w:rPr>
            </w:pPr>
            <w:r>
              <w:rPr>
                <w:rFonts w:ascii="Arial" w:cs="Arial" w:eastAsia="Arial" w:hAnsi="Arial"/>
                <w:sz w:val="14"/>
                <w:szCs w:val="14"/>
                <w:color w:val="auto"/>
              </w:rPr>
              <w:t>Issuance of restricted</w:t>
            </w: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500" w:type="dxa"/>
            <w:vAlign w:val="bottom"/>
            <w:gridSpan w:val="2"/>
          </w:tcPr>
          <w:p>
            <w:pPr>
              <w:spacing w:after="0"/>
              <w:rPr>
                <w:sz w:val="20"/>
                <w:szCs w:val="20"/>
                <w:color w:val="auto"/>
              </w:rPr>
            </w:pPr>
            <w:r>
              <w:rPr>
                <w:rFonts w:ascii="Arial" w:cs="Arial" w:eastAsia="Arial" w:hAnsi="Arial"/>
                <w:sz w:val="14"/>
                <w:szCs w:val="14"/>
                <w:color w:val="auto"/>
              </w:rPr>
              <w:t>stock</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4"/>
                <w:szCs w:val="14"/>
                <w:color w:val="auto"/>
              </w:rPr>
              <w:t>1,259</w:t>
            </w:r>
          </w:p>
        </w:tc>
        <w:tc>
          <w:tcPr>
            <w:tcW w:w="1280" w:type="dxa"/>
            <w:vAlign w:val="bottom"/>
            <w:gridSpan w:val="2"/>
          </w:tcPr>
          <w:p>
            <w:pPr>
              <w:jc w:val="right"/>
              <w:ind w:right="200"/>
              <w:spacing w:after="0"/>
              <w:rPr>
                <w:sz w:val="20"/>
                <w:szCs w:val="20"/>
                <w:color w:val="auto"/>
              </w:rPr>
            </w:pPr>
            <w:r>
              <w:rPr>
                <w:rFonts w:ascii="Arial" w:cs="Arial" w:eastAsia="Arial" w:hAnsi="Arial"/>
                <w:sz w:val="14"/>
                <w:szCs w:val="14"/>
                <w:color w:val="auto"/>
              </w:rPr>
              <w:t>(1,259)</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Compensation cost -</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 options and stock</w:t>
            </w:r>
          </w:p>
        </w:tc>
        <w:tc>
          <w:tcPr>
            <w:tcW w:w="10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123</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tcPr>
          <w:p>
            <w:pPr>
              <w:spacing w:after="0" w:line="130" w:lineRule="exact"/>
              <w:rPr>
                <w:sz w:val="20"/>
                <w:szCs w:val="20"/>
                <w:color w:val="auto"/>
              </w:rPr>
            </w:pPr>
            <w:r>
              <w:rPr>
                <w:rFonts w:ascii="Arial" w:cs="Arial" w:eastAsia="Arial" w:hAnsi="Arial"/>
                <w:sz w:val="14"/>
                <w:szCs w:val="14"/>
                <w:color w:val="auto"/>
              </w:rPr>
              <w:t>Exercised options and</w:t>
            </w: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500" w:type="dxa"/>
            <w:vAlign w:val="bottom"/>
            <w:gridSpan w:val="2"/>
          </w:tcPr>
          <w:p>
            <w:pPr>
              <w:spacing w:after="0"/>
              <w:rPr>
                <w:sz w:val="20"/>
                <w:szCs w:val="20"/>
                <w:color w:val="auto"/>
              </w:rPr>
            </w:pPr>
            <w:r>
              <w:rPr>
                <w:rFonts w:ascii="Arial" w:cs="Arial" w:eastAsia="Arial" w:hAnsi="Arial"/>
                <w:sz w:val="14"/>
                <w:szCs w:val="14"/>
                <w:color w:val="auto"/>
              </w:rPr>
              <w:t>stock units vested</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4"/>
                <w:szCs w:val="14"/>
                <w:color w:val="auto"/>
              </w:rPr>
              <w:t>3,355</w:t>
            </w:r>
          </w:p>
        </w:tc>
        <w:tc>
          <w:tcPr>
            <w:tcW w:w="1040" w:type="dxa"/>
            <w:vAlign w:val="bottom"/>
          </w:tcPr>
          <w:p>
            <w:pPr>
              <w:jc w:val="right"/>
              <w:spacing w:after="0"/>
              <w:rPr>
                <w:sz w:val="20"/>
                <w:szCs w:val="20"/>
                <w:color w:val="auto"/>
              </w:rPr>
            </w:pPr>
            <w:r>
              <w:rPr>
                <w:rFonts w:ascii="Arial" w:cs="Arial" w:eastAsia="Arial" w:hAnsi="Arial"/>
                <w:sz w:val="14"/>
                <w:szCs w:val="14"/>
                <w:color w:val="auto"/>
              </w:rPr>
              <w:t>254</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3,609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 and "Class E"</w:t>
            </w:r>
          </w:p>
        </w:tc>
        <w:tc>
          <w:tcPr>
            <w:tcW w:w="10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(5,297)</w:t>
            </w:r>
          </w:p>
        </w:tc>
        <w:tc>
          <w:tcPr>
            <w:tcW w:w="12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5,297</w:t>
            </w: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(30,409)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(30,409)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480" w:type="dxa"/>
            <w:vAlign w:val="bottom"/>
          </w:tcPr>
          <w:p>
            <w:pPr>
              <w:spacing w:after="0" w:line="106" w:lineRule="exact"/>
              <w:rPr>
                <w:sz w:val="20"/>
                <w:szCs w:val="20"/>
                <w:color w:val="auto"/>
              </w:rPr>
            </w:pPr>
            <w:r>
              <w:rPr>
                <w:rFonts w:ascii="Arial" w:cs="Arial" w:eastAsia="Arial" w:hAnsi="Arial"/>
                <w:sz w:val="12"/>
                <w:szCs w:val="12"/>
                <w:b w:val="1"/>
                <w:bCs w:val="1"/>
                <w:color w:val="auto"/>
              </w:rPr>
              <w:t>Balances at June 30,</w:t>
            </w:r>
          </w:p>
        </w:tc>
        <w:tc>
          <w:tcPr>
            <w:tcW w:w="104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5"/>
        </w:trPr>
        <w:tc>
          <w:tcPr>
            <w:tcW w:w="1500" w:type="dxa"/>
            <w:vAlign w:val="bottom"/>
            <w:gridSpan w:val="2"/>
          </w:tcPr>
          <w:p>
            <w:pPr>
              <w:spacing w:after="0"/>
              <w:rPr>
                <w:sz w:val="20"/>
                <w:szCs w:val="20"/>
                <w:color w:val="auto"/>
              </w:rPr>
            </w:pPr>
            <w:r>
              <w:rPr>
                <w:rFonts w:ascii="Arial" w:cs="Arial" w:eastAsia="Arial" w:hAnsi="Arial"/>
                <w:sz w:val="14"/>
                <w:szCs w:val="14"/>
                <w:b w:val="1"/>
                <w:bCs w:val="1"/>
                <w:color w:val="auto"/>
              </w:rPr>
              <w:t>2018</w:t>
            </w:r>
          </w:p>
        </w:tc>
        <w:tc>
          <w:tcPr>
            <w:tcW w:w="1300" w:type="dxa"/>
            <w:vAlign w:val="bottom"/>
            <w:gridSpan w:val="2"/>
          </w:tcPr>
          <w:p>
            <w:pPr>
              <w:jc w:val="right"/>
              <w:ind w:right="260"/>
              <w:spacing w:after="0"/>
              <w:rPr>
                <w:sz w:val="20"/>
                <w:szCs w:val="20"/>
                <w:color w:val="auto"/>
              </w:rPr>
            </w:pPr>
            <w:r>
              <w:rPr>
                <w:rFonts w:ascii="Arial" w:cs="Arial" w:eastAsia="Arial" w:hAnsi="Arial"/>
                <w:sz w:val="14"/>
                <w:szCs w:val="14"/>
                <w:color w:val="auto"/>
              </w:rPr>
              <w:t>279,980</w:t>
            </w:r>
          </w:p>
        </w:tc>
        <w:tc>
          <w:tcPr>
            <w:tcW w:w="1280" w:type="dxa"/>
            <w:vAlign w:val="bottom"/>
            <w:gridSpan w:val="2"/>
          </w:tcPr>
          <w:p>
            <w:pPr>
              <w:jc w:val="right"/>
              <w:ind w:right="200"/>
              <w:spacing w:after="0"/>
              <w:rPr>
                <w:sz w:val="20"/>
                <w:szCs w:val="20"/>
                <w:color w:val="auto"/>
              </w:rPr>
            </w:pPr>
            <w:r>
              <w:rPr>
                <w:rFonts w:ascii="Arial" w:cs="Arial" w:eastAsia="Arial" w:hAnsi="Arial"/>
                <w:sz w:val="14"/>
                <w:szCs w:val="14"/>
                <w:color w:val="auto"/>
              </w:rPr>
              <w:t>(58,635)</w:t>
            </w:r>
          </w:p>
        </w:tc>
        <w:tc>
          <w:tcPr>
            <w:tcW w:w="1040" w:type="dxa"/>
            <w:vAlign w:val="bottom"/>
          </w:tcPr>
          <w:p>
            <w:pPr>
              <w:jc w:val="right"/>
              <w:spacing w:after="0"/>
              <w:rPr>
                <w:sz w:val="20"/>
                <w:szCs w:val="20"/>
                <w:color w:val="auto"/>
              </w:rPr>
            </w:pPr>
            <w:r>
              <w:rPr>
                <w:rFonts w:ascii="Arial" w:cs="Arial" w:eastAsia="Arial" w:hAnsi="Arial"/>
                <w:sz w:val="14"/>
                <w:szCs w:val="14"/>
                <w:color w:val="auto"/>
              </w:rPr>
              <w:t>119,059</w:t>
            </w:r>
          </w:p>
        </w:tc>
        <w:tc>
          <w:tcPr>
            <w:tcW w:w="240" w:type="dxa"/>
            <w:vAlign w:val="bottom"/>
          </w:tcPr>
          <w:p>
            <w:pPr>
              <w:spacing w:after="0"/>
              <w:rPr>
                <w:sz w:val="16"/>
                <w:szCs w:val="16"/>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4"/>
                <w:szCs w:val="14"/>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123,957</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485,724</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2,084</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1,047,379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148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20" w:type="dxa"/>
            <w:vAlign w:val="bottom"/>
            <w:vMerge w:val="continue"/>
          </w:tcPr>
          <w:p>
            <w:pPr>
              <w:spacing w:after="0"/>
              <w:rPr>
                <w:sz w:val="10"/>
                <w:szCs w:val="10"/>
                <w:color w:val="auto"/>
              </w:rPr>
            </w:pPr>
          </w:p>
        </w:tc>
        <w:tc>
          <w:tcPr>
            <w:tcW w:w="1480" w:type="dxa"/>
            <w:vAlign w:val="bottom"/>
          </w:tcPr>
          <w:p>
            <w:pPr>
              <w:spacing w:after="0" w:line="126" w:lineRule="exact"/>
              <w:rPr>
                <w:sz w:val="20"/>
                <w:szCs w:val="20"/>
                <w:color w:val="auto"/>
              </w:rPr>
            </w:pPr>
            <w:r>
              <w:rPr>
                <w:rFonts w:ascii="Arial" w:cs="Arial" w:eastAsia="Arial" w:hAnsi="Arial"/>
                <w:sz w:val="14"/>
                <w:szCs w:val="14"/>
                <w:b w:val="1"/>
                <w:bCs w:val="1"/>
                <w:color w:val="auto"/>
              </w:rPr>
              <w:t>Balances at January</w:t>
            </w:r>
          </w:p>
        </w:tc>
        <w:tc>
          <w:tcPr>
            <w:tcW w:w="10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1, 2019, previously</w:t>
            </w:r>
          </w:p>
        </w:tc>
        <w:tc>
          <w:tcPr>
            <w:tcW w:w="10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1"/>
        </w:trPr>
        <w:tc>
          <w:tcPr>
            <w:tcW w:w="1500" w:type="dxa"/>
            <w:vAlign w:val="bottom"/>
            <w:gridSpan w:val="2"/>
          </w:tcPr>
          <w:p>
            <w:pPr>
              <w:spacing w:after="0"/>
              <w:rPr>
                <w:sz w:val="20"/>
                <w:szCs w:val="20"/>
                <w:color w:val="auto"/>
              </w:rPr>
            </w:pPr>
            <w:r>
              <w:rPr>
                <w:rFonts w:ascii="Arial" w:cs="Arial" w:eastAsia="Arial" w:hAnsi="Arial"/>
                <w:sz w:val="14"/>
                <w:szCs w:val="14"/>
                <w:b w:val="1"/>
                <w:bCs w:val="1"/>
                <w:color w:val="auto"/>
              </w:rPr>
              <w:t>reported</w:t>
            </w:r>
          </w:p>
        </w:tc>
        <w:tc>
          <w:tcPr>
            <w:tcW w:w="1300" w:type="dxa"/>
            <w:vAlign w:val="bottom"/>
            <w:gridSpan w:val="2"/>
          </w:tcPr>
          <w:p>
            <w:pPr>
              <w:jc w:val="right"/>
              <w:ind w:right="260"/>
              <w:spacing w:after="0"/>
              <w:rPr>
                <w:sz w:val="20"/>
                <w:szCs w:val="20"/>
                <w:color w:val="auto"/>
              </w:rPr>
            </w:pPr>
            <w:r>
              <w:rPr>
                <w:rFonts w:ascii="Arial" w:cs="Arial" w:eastAsia="Arial" w:hAnsi="Arial"/>
                <w:sz w:val="14"/>
                <w:szCs w:val="14"/>
                <w:color w:val="auto"/>
              </w:rPr>
              <w:t>279,980</w:t>
            </w:r>
          </w:p>
        </w:tc>
        <w:tc>
          <w:tcPr>
            <w:tcW w:w="1280" w:type="dxa"/>
            <w:vAlign w:val="bottom"/>
            <w:gridSpan w:val="2"/>
          </w:tcPr>
          <w:p>
            <w:pPr>
              <w:jc w:val="right"/>
              <w:ind w:right="200"/>
              <w:spacing w:after="0"/>
              <w:rPr>
                <w:sz w:val="20"/>
                <w:szCs w:val="20"/>
                <w:color w:val="auto"/>
              </w:rPr>
            </w:pPr>
            <w:r>
              <w:rPr>
                <w:rFonts w:ascii="Arial" w:cs="Arial" w:eastAsia="Arial" w:hAnsi="Arial"/>
                <w:sz w:val="14"/>
                <w:szCs w:val="14"/>
                <w:color w:val="auto"/>
              </w:rPr>
              <w:t>(61,076)</w:t>
            </w:r>
          </w:p>
        </w:tc>
        <w:tc>
          <w:tcPr>
            <w:tcW w:w="1040" w:type="dxa"/>
            <w:vAlign w:val="bottom"/>
          </w:tcPr>
          <w:p>
            <w:pPr>
              <w:jc w:val="right"/>
              <w:spacing w:after="0"/>
              <w:rPr>
                <w:sz w:val="20"/>
                <w:szCs w:val="20"/>
                <w:color w:val="auto"/>
              </w:rPr>
            </w:pPr>
            <w:r>
              <w:rPr>
                <w:rFonts w:ascii="Arial" w:cs="Arial" w:eastAsia="Arial" w:hAnsi="Arial"/>
                <w:sz w:val="14"/>
                <w:szCs w:val="14"/>
                <w:color w:val="auto"/>
              </w:rPr>
              <w:t>119,987</w:t>
            </w:r>
          </w:p>
        </w:tc>
        <w:tc>
          <w:tcPr>
            <w:tcW w:w="24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4"/>
                <w:szCs w:val="14"/>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136,019</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423,050</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420</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993,590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Effect for change in</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accounting policy</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5"/>
                <w:szCs w:val="15"/>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5"/>
                <w:szCs w:val="15"/>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5"/>
                <w:szCs w:val="15"/>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5"/>
                <w:szCs w:val="15"/>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(2,007)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(2,007)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480" w:type="dxa"/>
            <w:vAlign w:val="bottom"/>
          </w:tcPr>
          <w:p>
            <w:pPr>
              <w:spacing w:after="0" w:line="106" w:lineRule="exact"/>
              <w:rPr>
                <w:sz w:val="20"/>
                <w:szCs w:val="20"/>
                <w:color w:val="auto"/>
              </w:rPr>
            </w:pPr>
            <w:r>
              <w:rPr>
                <w:rFonts w:ascii="Arial" w:cs="Arial" w:eastAsia="Arial" w:hAnsi="Arial"/>
                <w:sz w:val="12"/>
                <w:szCs w:val="12"/>
                <w:b w:val="1"/>
                <w:bCs w:val="1"/>
                <w:color w:val="auto"/>
              </w:rPr>
              <w:t>Balances at January</w:t>
            </w:r>
          </w:p>
        </w:tc>
        <w:tc>
          <w:tcPr>
            <w:tcW w:w="104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0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71"/>
        </w:trPr>
        <w:tc>
          <w:tcPr>
            <w:tcW w:w="1500" w:type="dxa"/>
            <w:vAlign w:val="bottom"/>
            <w:gridSpan w:val="2"/>
          </w:tcPr>
          <w:p>
            <w:pPr>
              <w:spacing w:after="0"/>
              <w:rPr>
                <w:sz w:val="20"/>
                <w:szCs w:val="20"/>
                <w:color w:val="auto"/>
              </w:rPr>
            </w:pPr>
            <w:r>
              <w:rPr>
                <w:rFonts w:ascii="Arial" w:cs="Arial" w:eastAsia="Arial" w:hAnsi="Arial"/>
                <w:sz w:val="14"/>
                <w:szCs w:val="14"/>
                <w:b w:val="1"/>
                <w:bCs w:val="1"/>
                <w:color w:val="auto"/>
              </w:rPr>
              <w:t>1, 2019, adjusted</w:t>
            </w:r>
          </w:p>
        </w:tc>
        <w:tc>
          <w:tcPr>
            <w:tcW w:w="1300" w:type="dxa"/>
            <w:vAlign w:val="bottom"/>
            <w:gridSpan w:val="2"/>
          </w:tcPr>
          <w:p>
            <w:pPr>
              <w:jc w:val="right"/>
              <w:ind w:right="260"/>
              <w:spacing w:after="0"/>
              <w:rPr>
                <w:sz w:val="20"/>
                <w:szCs w:val="20"/>
                <w:color w:val="auto"/>
              </w:rPr>
            </w:pPr>
            <w:r>
              <w:rPr>
                <w:rFonts w:ascii="Arial" w:cs="Arial" w:eastAsia="Arial" w:hAnsi="Arial"/>
                <w:sz w:val="14"/>
                <w:szCs w:val="14"/>
                <w:color w:val="auto"/>
              </w:rPr>
              <w:t>279,980</w:t>
            </w:r>
          </w:p>
        </w:tc>
        <w:tc>
          <w:tcPr>
            <w:tcW w:w="1280" w:type="dxa"/>
            <w:vAlign w:val="bottom"/>
            <w:gridSpan w:val="2"/>
          </w:tcPr>
          <w:p>
            <w:pPr>
              <w:jc w:val="right"/>
              <w:ind w:right="200"/>
              <w:spacing w:after="0"/>
              <w:rPr>
                <w:sz w:val="20"/>
                <w:szCs w:val="20"/>
                <w:color w:val="auto"/>
              </w:rPr>
            </w:pPr>
            <w:r>
              <w:rPr>
                <w:rFonts w:ascii="Arial" w:cs="Arial" w:eastAsia="Arial" w:hAnsi="Arial"/>
                <w:sz w:val="14"/>
                <w:szCs w:val="14"/>
                <w:color w:val="auto"/>
              </w:rPr>
              <w:t>(61,076)</w:t>
            </w:r>
          </w:p>
        </w:tc>
        <w:tc>
          <w:tcPr>
            <w:tcW w:w="1040" w:type="dxa"/>
            <w:vAlign w:val="bottom"/>
          </w:tcPr>
          <w:p>
            <w:pPr>
              <w:jc w:val="right"/>
              <w:spacing w:after="0"/>
              <w:rPr>
                <w:sz w:val="20"/>
                <w:szCs w:val="20"/>
                <w:color w:val="auto"/>
              </w:rPr>
            </w:pPr>
            <w:r>
              <w:rPr>
                <w:rFonts w:ascii="Arial" w:cs="Arial" w:eastAsia="Arial" w:hAnsi="Arial"/>
                <w:sz w:val="14"/>
                <w:szCs w:val="14"/>
                <w:color w:val="auto"/>
              </w:rPr>
              <w:t>119,987</w:t>
            </w:r>
          </w:p>
        </w:tc>
        <w:tc>
          <w:tcPr>
            <w:tcW w:w="24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4"/>
                <w:szCs w:val="14"/>
                <w:color w:val="auto"/>
              </w:rPr>
              <w:t>95,210</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136,019</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421,043</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420</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991,583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4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43,517</w:t>
            </w: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43,517</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tcPr>
          <w:p>
            <w:pPr>
              <w:spacing w:after="0" w:line="130" w:lineRule="exact"/>
              <w:rPr>
                <w:sz w:val="20"/>
                <w:szCs w:val="20"/>
                <w:color w:val="auto"/>
              </w:rPr>
            </w:pPr>
            <w:r>
              <w:rPr>
                <w:rFonts w:ascii="Arial" w:cs="Arial" w:eastAsia="Arial" w:hAnsi="Arial"/>
                <w:sz w:val="14"/>
                <w:szCs w:val="14"/>
                <w:color w:val="auto"/>
              </w:rPr>
              <w:t>Other comprehensive</w:t>
            </w: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500" w:type="dxa"/>
            <w:vAlign w:val="bottom"/>
            <w:gridSpan w:val="2"/>
          </w:tcPr>
          <w:p>
            <w:pPr>
              <w:spacing w:after="0"/>
              <w:rPr>
                <w:sz w:val="20"/>
                <w:szCs w:val="20"/>
                <w:color w:val="auto"/>
              </w:rPr>
            </w:pPr>
            <w:r>
              <w:rPr>
                <w:rFonts w:ascii="Arial" w:cs="Arial" w:eastAsia="Arial" w:hAnsi="Arial"/>
                <w:sz w:val="14"/>
                <w:szCs w:val="14"/>
                <w:color w:val="auto"/>
              </w:rPr>
              <w:t>income</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4"/>
                <w:szCs w:val="14"/>
                <w:color w:val="auto"/>
              </w:rPr>
              <w:t>(3,033)</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(3,033)</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Issuance of restricted</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stock</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380</w:t>
            </w:r>
          </w:p>
        </w:tc>
        <w:tc>
          <w:tcPr>
            <w:tcW w:w="24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(1,259)</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(879)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tcPr>
          <w:p>
            <w:pPr>
              <w:spacing w:after="0" w:line="130" w:lineRule="exact"/>
              <w:rPr>
                <w:sz w:val="20"/>
                <w:szCs w:val="20"/>
                <w:color w:val="auto"/>
              </w:rPr>
            </w:pPr>
            <w:r>
              <w:rPr>
                <w:rFonts w:ascii="Arial" w:cs="Arial" w:eastAsia="Arial" w:hAnsi="Arial"/>
                <w:sz w:val="14"/>
                <w:szCs w:val="14"/>
                <w:color w:val="auto"/>
              </w:rPr>
              <w:t>Compensation cost -</w:t>
            </w:r>
          </w:p>
        </w:tc>
        <w:tc>
          <w:tcPr>
            <w:tcW w:w="10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spacing w:after="0" w:line="149" w:lineRule="exact"/>
              <w:rPr>
                <w:sz w:val="20"/>
                <w:szCs w:val="20"/>
                <w:color w:val="auto"/>
              </w:rPr>
            </w:pPr>
            <w:r>
              <w:rPr>
                <w:rFonts w:ascii="Arial" w:cs="Arial" w:eastAsia="Arial" w:hAnsi="Arial"/>
                <w:sz w:val="14"/>
                <w:szCs w:val="14"/>
                <w:color w:val="auto"/>
              </w:rPr>
              <w:t>stock options and stock</w:t>
            </w:r>
          </w:p>
        </w:tc>
        <w:tc>
          <w:tcPr>
            <w:tcW w:w="10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500" w:type="dxa"/>
            <w:vAlign w:val="bottom"/>
            <w:gridSpan w:val="2"/>
          </w:tcPr>
          <w:p>
            <w:pPr>
              <w:spacing w:after="0"/>
              <w:rPr>
                <w:sz w:val="20"/>
                <w:szCs w:val="20"/>
                <w:color w:val="auto"/>
              </w:rPr>
            </w:pPr>
            <w:r>
              <w:rPr>
                <w:rFonts w:ascii="Arial" w:cs="Arial" w:eastAsia="Arial" w:hAnsi="Arial"/>
                <w:sz w:val="14"/>
                <w:szCs w:val="14"/>
                <w:color w:val="auto"/>
              </w:rPr>
              <w:t>units plans</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897</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897</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14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Exercised options and</w:t>
            </w:r>
          </w:p>
        </w:tc>
        <w:tc>
          <w:tcPr>
            <w:tcW w:w="10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color w:val="auto"/>
              </w:rPr>
              <w:t>stock units vested</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1,027</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(148)</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879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1480" w:type="dxa"/>
            <w:vAlign w:val="bottom"/>
          </w:tcPr>
          <w:p>
            <w:pPr>
              <w:spacing w:after="0"/>
              <w:rPr>
                <w:sz w:val="20"/>
                <w:szCs w:val="20"/>
                <w:color w:val="auto"/>
              </w:rPr>
            </w:pPr>
            <w:r>
              <w:rPr>
                <w:rFonts w:ascii="Arial" w:cs="Arial" w:eastAsia="Arial" w:hAnsi="Arial"/>
                <w:sz w:val="14"/>
                <w:szCs w:val="14"/>
                <w:color w:val="auto"/>
              </w:rPr>
              <w:t>Dividends declared</w:t>
            </w: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4"/>
                <w:szCs w:val="14"/>
                <w:color w:val="auto"/>
              </w:rPr>
              <w:t>(30,449)</w:t>
            </w: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(30,449)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480" w:type="dxa"/>
            <w:vAlign w:val="bottom"/>
            <w:tcBorders>
              <w:top w:val="single" w:sz="8" w:color="CCEEFF"/>
            </w:tcBorders>
            <w:shd w:val="clear" w:color="auto" w:fill="CCEEFF"/>
          </w:tcPr>
          <w:p>
            <w:pPr>
              <w:spacing w:after="0" w:line="106" w:lineRule="exact"/>
              <w:rPr>
                <w:sz w:val="20"/>
                <w:szCs w:val="20"/>
                <w:color w:val="auto"/>
              </w:rPr>
            </w:pPr>
            <w:r>
              <w:rPr>
                <w:rFonts w:ascii="Arial" w:cs="Arial" w:eastAsia="Arial" w:hAnsi="Arial"/>
                <w:sz w:val="12"/>
                <w:szCs w:val="12"/>
                <w:b w:val="1"/>
                <w:bCs w:val="1"/>
                <w:color w:val="auto"/>
              </w:rPr>
              <w:t>Balances at June 30,</w:t>
            </w:r>
          </w:p>
        </w:tc>
        <w:tc>
          <w:tcPr>
            <w:tcW w:w="1040" w:type="dxa"/>
            <w:vAlign w:val="bottom"/>
            <w:tcBorders>
              <w:top w:val="single" w:sz="8" w:color="auto"/>
            </w:tcBorders>
            <w:shd w:val="clear" w:color="auto" w:fill="CCEEFF"/>
          </w:tcPr>
          <w:p>
            <w:pPr>
              <w:spacing w:after="0"/>
              <w:rPr>
                <w:sz w:val="9"/>
                <w:szCs w:val="9"/>
                <w:color w:val="auto"/>
              </w:rPr>
            </w:pPr>
          </w:p>
        </w:tc>
        <w:tc>
          <w:tcPr>
            <w:tcW w:w="260" w:type="dxa"/>
            <w:vAlign w:val="bottom"/>
            <w:tcBorders>
              <w:top w:val="single" w:sz="8" w:color="CCEEFF"/>
            </w:tcBorders>
            <w:shd w:val="clear" w:color="auto" w:fill="CCEEFF"/>
          </w:tcPr>
          <w:p>
            <w:pPr>
              <w:spacing w:after="0"/>
              <w:rPr>
                <w:sz w:val="9"/>
                <w:szCs w:val="9"/>
                <w:color w:val="auto"/>
              </w:rPr>
            </w:pPr>
          </w:p>
        </w:tc>
        <w:tc>
          <w:tcPr>
            <w:tcW w:w="104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04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104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00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02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00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02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148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2019</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279,980</w:t>
            </w:r>
          </w:p>
        </w:tc>
        <w:tc>
          <w:tcPr>
            <w:tcW w:w="1280" w:type="dxa"/>
            <w:vAlign w:val="bottom"/>
            <w:gridSpan w:val="2"/>
            <w:shd w:val="clear" w:color="auto" w:fill="CCEEFF"/>
          </w:tcPr>
          <w:p>
            <w:pPr>
              <w:jc w:val="right"/>
              <w:ind w:right="200"/>
              <w:spacing w:after="0" w:line="199" w:lineRule="exact"/>
              <w:rPr>
                <w:sz w:val="20"/>
                <w:szCs w:val="20"/>
                <w:color w:val="auto"/>
              </w:rPr>
            </w:pPr>
            <w:r>
              <w:rPr>
                <w:rFonts w:ascii="Arial" w:cs="Arial" w:eastAsia="Arial" w:hAnsi="Arial"/>
                <w:sz w:val="12"/>
                <w:szCs w:val="12"/>
                <w:color w:val="auto"/>
              </w:rPr>
              <w:t>(59,669</w:t>
            </w:r>
            <w:r>
              <w:rPr>
                <w:rFonts w:ascii="Arial" w:cs="Arial" w:eastAsia="Arial" w:hAnsi="Arial"/>
                <w:sz w:val="22"/>
                <w:szCs w:val="22"/>
                <w:color w:val="auto"/>
                <w:vertAlign w:val="superscript"/>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119,477</w:t>
            </w:r>
          </w:p>
        </w:tc>
        <w:tc>
          <w:tcPr>
            <w:tcW w:w="24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95,210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136,019</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434,110</w:t>
            </w:r>
          </w:p>
        </w:tc>
        <w:tc>
          <w:tcPr>
            <w:tcW w:w="1220" w:type="dxa"/>
            <w:vAlign w:val="bottom"/>
            <w:gridSpan w:val="2"/>
            <w:shd w:val="clear" w:color="auto" w:fill="CCEEFF"/>
          </w:tcPr>
          <w:p>
            <w:pPr>
              <w:jc w:val="right"/>
              <w:ind w:right="160"/>
              <w:spacing w:after="0" w:line="199" w:lineRule="exact"/>
              <w:rPr>
                <w:sz w:val="20"/>
                <w:szCs w:val="20"/>
                <w:color w:val="auto"/>
              </w:rPr>
            </w:pPr>
            <w:r>
              <w:rPr>
                <w:rFonts w:ascii="Arial" w:cs="Arial" w:eastAsia="Arial" w:hAnsi="Arial"/>
                <w:sz w:val="12"/>
                <w:szCs w:val="12"/>
                <w:color w:val="auto"/>
              </w:rPr>
              <w:t>(2,613</w:t>
            </w:r>
            <w:r>
              <w:rPr>
                <w:rFonts w:ascii="Arial" w:cs="Arial" w:eastAsia="Arial" w:hAnsi="Arial"/>
                <w:sz w:val="22"/>
                <w:szCs w:val="22"/>
                <w:color w:val="auto"/>
                <w:vertAlign w:val="superscript"/>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1,002,515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4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six months ended June 30, 2019 and 2018</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Profit for the period</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43,517</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31,124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year to net cash provided by (used in)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Net changes in hedging position</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(481)</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(1,786)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1,396</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355</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675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Loss for derecognition of intangible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6,686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1,753</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3,662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(Gain) loss, net on sale of financial assets at fair value through OCI</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(163)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342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premium and discount related to securities at amortized cost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453</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Gain on sale of property and equipment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other assets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1,740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Compensation cost - share-based payment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897</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123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(144,084)</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(119,356)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Interest expense</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88,133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64,877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Pledged deposits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12,566</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18,922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207,850</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(51,257)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Other assets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8,630</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(6,649)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Due to depositors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43,666</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60,158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(612)</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1,936</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Cash flows provided by (used in) operating activities</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263,876</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12,315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received</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140,831</w:t>
            </w:r>
          </w:p>
        </w:tc>
        <w:tc>
          <w:tcPr>
            <w:tcW w:w="13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111,849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tcPr>
          <w:p>
            <w:pPr>
              <w:ind w:left="180"/>
              <w:spacing w:after="0"/>
              <w:rPr>
                <w:sz w:val="20"/>
                <w:szCs w:val="20"/>
                <w:color w:val="auto"/>
              </w:rPr>
            </w:pPr>
            <w:r>
              <w:rPr>
                <w:rFonts w:ascii="Arial" w:cs="Arial" w:eastAsia="Arial" w:hAnsi="Arial"/>
                <w:sz w:val="18"/>
                <w:szCs w:val="18"/>
                <w:color w:val="auto"/>
              </w:rPr>
              <w:t>Interest paid</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(96,024)</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(64,740)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308,683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59,424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(65)</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(492)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intangible assets</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(125)</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(6,725)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6,000</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3,684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securities at amortized cost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15,979</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1,131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(3,479)</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(10,529)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(used in) investing activities</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18,310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(12,931</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40"/>
              <w:spacing w:after="0"/>
              <w:rPr>
                <w:sz w:val="20"/>
                <w:szCs w:val="20"/>
                <w:color w:val="auto"/>
              </w:rPr>
            </w:pPr>
            <w:r>
              <w:rPr>
                <w:rFonts w:ascii="Arial" w:cs="Arial" w:eastAsia="Arial" w:hAnsi="Arial"/>
                <w:sz w:val="18"/>
                <w:szCs w:val="18"/>
                <w:color w:val="auto"/>
              </w:rPr>
              <w:t>(Decrease) increase in securities sold under repurchase agreements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(11,536)</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 short-term borrowings and debt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(897,407)</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(23,065)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83,636</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160,174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(334,885)</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(126,172)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Payments of lease liabilities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(512)</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(30,754)</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(30,641)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Exercised stock options</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879</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3,609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Repurchase of common stock</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(1,190,579</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(16,096</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Increase (decrease) net in cash and cash equivalents</w:t>
            </w: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(863,586)</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30,397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1,706,192</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618,807</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842,606</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649,204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5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is 0.001% owned by Bladex Holdings Inc.</w:t>
      </w:r>
    </w:p>
    <w:p>
      <w:pPr>
        <w:spacing w:after="0" w:line="146" w:lineRule="exact"/>
        <w:rPr>
          <w:rFonts w:ascii="Arial" w:cs="Arial" w:eastAsia="Arial" w:hAnsi="Arial"/>
          <w:sz w:val="17"/>
          <w:szCs w:val="17"/>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right="2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Mexico; in Lima, Peru; and in Bogota, Colombia.</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July 16, 2019.</w:t>
      </w:r>
    </w:p>
    <w:p>
      <w:pPr>
        <w:spacing w:after="0" w:line="232" w:lineRule="exact"/>
        <w:rPr>
          <w:rFonts w:ascii="Arial" w:cs="Arial" w:eastAsia="Arial" w:hAnsi="Arial"/>
          <w:sz w:val="18"/>
          <w:szCs w:val="18"/>
          <w:b w:val="1"/>
          <w:bCs w:val="1"/>
          <w:color w:val="auto"/>
        </w:rPr>
      </w:pPr>
    </w:p>
    <w:p>
      <w:pPr>
        <w:ind w:left="340" w:right="500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condensed consolidated interim financial statements 2.1 Statement of compliance</w:t>
      </w: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condensed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2018, contained in the Bank’s annual audited consolidated financial statements. The unaudited condensed consolidated interim statements of profit or loss,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Reclassification</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Certain amounts in the consolidated financial statements of the prior year was reclassified in order to align them with the presentation of the actual period. These reclassifications did not change total assets, liabilities, equity, nor the profit for the period.</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Except as described below, the accounting policies applied in these interim financial statements are the same as those applied in the consolidated financial statements of the Bank at and for the year ended December 31, 2018.</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Changes in accounting policies are also expected to be reflected in the consolidated financial statements of the Bank at and for the year ended December 31, 2019.</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Leases</w:t>
      </w:r>
    </w:p>
    <w:p>
      <w:pPr>
        <w:spacing w:after="0" w:line="225" w:lineRule="exact"/>
        <w:rPr>
          <w:rFonts w:ascii="Arial" w:cs="Arial" w:eastAsia="Arial" w:hAnsi="Arial"/>
          <w:sz w:val="18"/>
          <w:szCs w:val="18"/>
          <w:b w:val="1"/>
          <w:bCs w:val="1"/>
          <w:color w:val="auto"/>
        </w:rPr>
      </w:pPr>
    </w:p>
    <w:p>
      <w:pPr>
        <w:ind w:left="340" w:right="712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Accounting policy applicable from January 1, 2019: </w:t>
      </w:r>
      <w:r>
        <w:rPr>
          <w:rFonts w:ascii="Arial" w:cs="Arial" w:eastAsia="Arial" w:hAnsi="Arial"/>
          <w:sz w:val="18"/>
          <w:szCs w:val="18"/>
          <w:u w:val="single" w:color="auto"/>
          <w:color w:val="auto"/>
        </w:rPr>
        <w:t>Leases under IFRS 16</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81"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w:t>
      </w:r>
    </w:p>
    <w:p>
      <w:pPr>
        <w:spacing w:after="0" w:line="225" w:lineRule="exact"/>
        <w:rPr>
          <w:rFonts w:ascii="Arial" w:cs="Arial" w:eastAsia="Arial" w:hAnsi="Arial"/>
          <w:sz w:val="18"/>
          <w:szCs w:val="18"/>
          <w:color w:val="auto"/>
        </w:rPr>
      </w:pPr>
    </w:p>
    <w:p>
      <w:pPr>
        <w:jc w:val="both"/>
        <w:ind w:left="660" w:right="20" w:hanging="328"/>
        <w:spacing w:after="0" w:line="264" w:lineRule="auto"/>
        <w:tabs>
          <w:tab w:leader="none" w:pos="660" w:val="left"/>
        </w:tabs>
        <w:numPr>
          <w:ilvl w:val="1"/>
          <w:numId w:val="2"/>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81"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2"/>
          <w:numId w:val="2"/>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Leases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policy is applied to contracts entered into, or changed, on or after January 1, 2019.</w:t>
      </w:r>
    </w:p>
    <w:p>
      <w:pPr>
        <w:spacing w:after="0" w:line="225" w:lineRule="exact"/>
        <w:rPr>
          <w:rFonts w:ascii="Arial" w:cs="Arial" w:eastAsia="Arial" w:hAnsi="Arial"/>
          <w:sz w:val="18"/>
          <w:szCs w:val="18"/>
          <w:b w:val="1"/>
          <w:bCs w:val="1"/>
          <w:color w:val="auto"/>
        </w:rPr>
      </w:pPr>
    </w:p>
    <w:p>
      <w:pPr>
        <w:jc w:val="both"/>
        <w:ind w:left="340" w:right="2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At inception or on reassessment of a contract that contains lease component, the bank allocates the consideration in the contract to each lease component on the basis of their relative stand-alone prices. However, for the leases of land and buildings in which it is a lessee, the Bank has elected not to separate non-lease components and to account for the lease components as a single lease component.</w:t>
      </w:r>
    </w:p>
    <w:p>
      <w:pPr>
        <w:spacing w:after="0" w:line="18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applied IFRS 16 with a date of initial application of 1 January 2019. As a result, the Bank has changed its accounting policy for lease contracts as detailed below.</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applied IFRS 16 using the modified retrospective approach, under which the cumulative effect of initial application is recognized in retained earnings at 1 January 2019. The details of the changes in accounting policies are disclosed below:</w:t>
      </w:r>
    </w:p>
    <w:p>
      <w:pPr>
        <w:spacing w:after="0" w:line="170" w:lineRule="exact"/>
        <w:rPr>
          <w:sz w:val="20"/>
          <w:szCs w:val="20"/>
          <w:color w:val="auto"/>
        </w:rPr>
      </w:pPr>
    </w:p>
    <w:p>
      <w:pPr>
        <w:ind w:left="980" w:hanging="324"/>
        <w:spacing w:after="0"/>
        <w:tabs>
          <w:tab w:leader="none" w:pos="980" w:val="left"/>
        </w:tabs>
        <w:numPr>
          <w:ilvl w:val="0"/>
          <w:numId w:val="4"/>
        </w:numPr>
        <w:rPr>
          <w:rFonts w:ascii="Arial" w:cs="Arial" w:eastAsia="Arial" w:hAnsi="Arial"/>
          <w:sz w:val="18"/>
          <w:szCs w:val="18"/>
          <w:color w:val="auto"/>
        </w:rPr>
      </w:pPr>
      <w:r>
        <w:rPr>
          <w:rFonts w:ascii="Arial" w:cs="Arial" w:eastAsia="Arial" w:hAnsi="Arial"/>
          <w:sz w:val="18"/>
          <w:szCs w:val="18"/>
          <w:u w:val="single" w:color="auto"/>
          <w:color w:val="auto"/>
        </w:rPr>
        <w:t>Definition of a lease</w:t>
      </w:r>
    </w:p>
    <w:p>
      <w:pPr>
        <w:spacing w:after="0" w:line="225" w:lineRule="exact"/>
        <w:rPr>
          <w:sz w:val="20"/>
          <w:szCs w:val="20"/>
          <w:color w:val="auto"/>
        </w:rPr>
      </w:pPr>
    </w:p>
    <w:p>
      <w:pPr>
        <w:jc w:val="both"/>
        <w:ind w:left="660"/>
        <w:spacing w:after="0" w:line="342" w:lineRule="auto"/>
        <w:rPr>
          <w:sz w:val="20"/>
          <w:szCs w:val="20"/>
          <w:color w:val="auto"/>
        </w:rPr>
      </w:pPr>
      <w:r>
        <w:rPr>
          <w:rFonts w:ascii="Arial" w:cs="Arial" w:eastAsia="Arial" w:hAnsi="Arial"/>
          <w:sz w:val="16"/>
          <w:szCs w:val="16"/>
          <w:color w:val="auto"/>
        </w:rPr>
        <w:t>Previously, the Bank determined at contract inception whether an arrangement is or contains a lease under IFRIC 4. Under IFRS 16, the Bank assesses whether a contract is or contains a lease based on the definition of a lease based on the definition of a lease, as explained in Note 3.1.</w:t>
      </w:r>
    </w:p>
    <w:p>
      <w:pPr>
        <w:spacing w:after="0" w:line="12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On transition to IFRS 16, the Bank elected to apply the practical expedient to grandfather the assessment of which transactions are leases. It applied IFRS 16 only to contracts that were previously identified as leases. Contracts that were not identified as leases under IAS 17 and IFRIC 4 were not reassessed for whether there is a lease. Therefore, the definition of a lease under IFRS 16 was applied only to contracts entered into or changed on or after 1 January 2019.</w:t>
      </w:r>
    </w:p>
    <w:p>
      <w:pPr>
        <w:spacing w:after="0" w:line="187" w:lineRule="exact"/>
        <w:rPr>
          <w:sz w:val="20"/>
          <w:szCs w:val="20"/>
          <w:color w:val="auto"/>
        </w:rPr>
      </w:pPr>
    </w:p>
    <w:p>
      <w:pPr>
        <w:ind w:left="980" w:hanging="324"/>
        <w:spacing w:after="0"/>
        <w:tabs>
          <w:tab w:leader="none" w:pos="980" w:val="left"/>
        </w:tabs>
        <w:numPr>
          <w:ilvl w:val="0"/>
          <w:numId w:val="5"/>
        </w:numPr>
        <w:rPr>
          <w:rFonts w:ascii="Arial" w:cs="Arial" w:eastAsia="Arial" w:hAnsi="Arial"/>
          <w:sz w:val="18"/>
          <w:szCs w:val="18"/>
          <w:color w:val="auto"/>
        </w:rPr>
      </w:pPr>
      <w:r>
        <w:rPr>
          <w:rFonts w:ascii="Arial" w:cs="Arial" w:eastAsia="Arial" w:hAnsi="Arial"/>
          <w:sz w:val="18"/>
          <w:szCs w:val="18"/>
          <w:u w:val="single" w:color="auto"/>
          <w:color w:val="auto"/>
        </w:rPr>
        <w:t>As a lessee</w:t>
      </w:r>
    </w:p>
    <w:p>
      <w:pPr>
        <w:spacing w:after="0" w:line="225" w:lineRule="exact"/>
        <w:rPr>
          <w:sz w:val="20"/>
          <w:szCs w:val="20"/>
          <w:color w:val="auto"/>
        </w:rPr>
      </w:pPr>
    </w:p>
    <w:p>
      <w:pPr>
        <w:jc w:val="both"/>
        <w:ind w:left="660"/>
        <w:spacing w:after="0" w:line="286" w:lineRule="auto"/>
        <w:rPr>
          <w:sz w:val="20"/>
          <w:szCs w:val="20"/>
          <w:color w:val="auto"/>
        </w:rPr>
      </w:pPr>
      <w:r>
        <w:rPr>
          <w:rFonts w:ascii="Arial" w:cs="Arial" w:eastAsia="Arial" w:hAnsi="Arial"/>
          <w:sz w:val="17"/>
          <w:szCs w:val="17"/>
          <w:color w:val="auto"/>
        </w:rPr>
        <w:t>As a lessee, the Bank previously classified leases as operating or finance leases based on its assessment of whether the leases transferred significantly all of the risks and rewards incidental to ownership of the underlying asset to the Bank. Under IFRS 16, the Bank recognizes right-of-use assets and lease liabilities for most leases. These leases are on the consolidated statement of financial position.</w:t>
      </w:r>
    </w:p>
    <w:p>
      <w:pPr>
        <w:spacing w:after="0" w:line="166"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Leases classified as operating leases under IAS 17</w:t>
      </w:r>
    </w:p>
    <w:p>
      <w:pPr>
        <w:spacing w:after="0" w:line="225" w:lineRule="exact"/>
        <w:rPr>
          <w:sz w:val="20"/>
          <w:szCs w:val="20"/>
          <w:color w:val="auto"/>
        </w:rPr>
      </w:pPr>
    </w:p>
    <w:p>
      <w:pPr>
        <w:jc w:val="both"/>
        <w:ind w:left="660" w:right="20"/>
        <w:spacing w:after="0" w:line="277" w:lineRule="auto"/>
        <w:rPr>
          <w:sz w:val="20"/>
          <w:szCs w:val="20"/>
          <w:color w:val="auto"/>
        </w:rPr>
      </w:pPr>
      <w:r>
        <w:rPr>
          <w:rFonts w:ascii="Arial" w:cs="Arial" w:eastAsia="Arial" w:hAnsi="Arial"/>
          <w:sz w:val="18"/>
          <w:szCs w:val="18"/>
          <w:color w:val="auto"/>
        </w:rPr>
        <w:t>At transition, lease liabilities were measured at the present value of the remaining lease payments, discounted at the Bank´s internal funding cost rate as at 1 January 2019.</w:t>
      </w:r>
    </w:p>
    <w:p>
      <w:pPr>
        <w:spacing w:after="0" w:line="170"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The right-of-use assets are measured at their book value as if IFRS 16 had been applied since the commencement date, discounted using total lease payments at present value, using the Bank's internal funding cost rate, the weighted average term of the contract, adjusted for any prepayment, incremental cost, dismantling cost and depreciation that would have been recognized from the beginning of the contract until the date of implementation of the standard.</w:t>
      </w:r>
    </w:p>
    <w:p>
      <w:pPr>
        <w:spacing w:after="0" w:line="187" w:lineRule="exact"/>
        <w:rPr>
          <w:sz w:val="20"/>
          <w:szCs w:val="20"/>
          <w:color w:val="auto"/>
        </w:rPr>
      </w:pPr>
    </w:p>
    <w:p>
      <w:pPr>
        <w:ind w:left="660"/>
        <w:spacing w:after="0"/>
        <w:rPr>
          <w:sz w:val="20"/>
          <w:szCs w:val="20"/>
          <w:color w:val="auto"/>
        </w:rPr>
      </w:pPr>
      <w:r>
        <w:rPr>
          <w:rFonts w:ascii="Arial" w:cs="Arial" w:eastAsia="Arial" w:hAnsi="Arial"/>
          <w:sz w:val="17"/>
          <w:szCs w:val="17"/>
          <w:color w:val="auto"/>
        </w:rPr>
        <w:t>The Bank used the following practical expedients when applying IFRS 16 to leases previously classified as operating leases under IAS 17:</w:t>
      </w:r>
    </w:p>
    <w:p>
      <w:pPr>
        <w:spacing w:after="0" w:line="237" w:lineRule="exact"/>
        <w:rPr>
          <w:sz w:val="20"/>
          <w:szCs w:val="20"/>
          <w:color w:val="auto"/>
        </w:rPr>
      </w:pPr>
    </w:p>
    <w:p>
      <w:pPr>
        <w:ind w:left="1300" w:hanging="320"/>
        <w:spacing w:after="0"/>
        <w:tabs>
          <w:tab w:leader="none" w:pos="1300" w:val="left"/>
        </w:tabs>
        <w:numPr>
          <w:ilvl w:val="0"/>
          <w:numId w:val="6"/>
        </w:numPr>
        <w:rPr>
          <w:rFonts w:ascii="Arial" w:cs="Arial" w:eastAsia="Arial" w:hAnsi="Arial"/>
          <w:sz w:val="17"/>
          <w:szCs w:val="17"/>
          <w:color w:val="auto"/>
        </w:rPr>
      </w:pPr>
      <w:r>
        <w:rPr>
          <w:rFonts w:ascii="Arial" w:cs="Arial" w:eastAsia="Arial" w:hAnsi="Arial"/>
          <w:sz w:val="17"/>
          <w:szCs w:val="17"/>
          <w:color w:val="auto"/>
        </w:rPr>
        <w:t>Applied for lease contracts with similar characteristics, the internal funding cost rate of the Bank, according to the average term of stay.</w:t>
      </w:r>
    </w:p>
    <w:p>
      <w:pPr>
        <w:spacing w:after="0" w:line="34" w:lineRule="exact"/>
        <w:rPr>
          <w:rFonts w:ascii="Arial" w:cs="Arial" w:eastAsia="Arial" w:hAnsi="Arial"/>
          <w:sz w:val="17"/>
          <w:szCs w:val="17"/>
          <w:color w:val="auto"/>
        </w:rPr>
      </w:pPr>
    </w:p>
    <w:p>
      <w:pPr>
        <w:ind w:left="1300" w:hanging="320"/>
        <w:spacing w:after="0"/>
        <w:tabs>
          <w:tab w:leader="none" w:pos="1300" w:val="left"/>
        </w:tabs>
        <w:numPr>
          <w:ilvl w:val="0"/>
          <w:numId w:val="6"/>
        </w:numPr>
        <w:rPr>
          <w:rFonts w:ascii="Arial" w:cs="Arial" w:eastAsia="Arial" w:hAnsi="Arial"/>
          <w:sz w:val="18"/>
          <w:szCs w:val="18"/>
          <w:color w:val="auto"/>
        </w:rPr>
      </w:pPr>
      <w:r>
        <w:rPr>
          <w:rFonts w:ascii="Arial" w:cs="Arial" w:eastAsia="Arial" w:hAnsi="Arial"/>
          <w:sz w:val="18"/>
          <w:szCs w:val="18"/>
          <w:color w:val="auto"/>
        </w:rPr>
        <w:t>Excluded initial direct costs from measuring the right-of-use asset at the date of initial application.</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6"/>
        </w:numPr>
        <w:rPr>
          <w:rFonts w:ascii="Arial" w:cs="Arial" w:eastAsia="Arial" w:hAnsi="Arial"/>
          <w:sz w:val="18"/>
          <w:szCs w:val="18"/>
          <w:color w:val="auto"/>
        </w:rPr>
      </w:pPr>
      <w:r>
        <w:rPr>
          <w:rFonts w:ascii="Arial" w:cs="Arial" w:eastAsia="Arial" w:hAnsi="Arial"/>
          <w:sz w:val="18"/>
          <w:szCs w:val="18"/>
          <w:color w:val="auto"/>
        </w:rPr>
        <w:t>Used hindsight when determining the lease term if the contract contains options to extend or terminate the lease.</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880" w:hanging="332"/>
        <w:spacing w:after="0" w:line="503" w:lineRule="auto"/>
        <w:tabs>
          <w:tab w:leader="none" w:pos="34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Change in accounting policies (continued) 3.1 Leases (continued)</w:t>
      </w: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 xml:space="preserve">C.  </w:t>
      </w:r>
      <w:r>
        <w:rPr>
          <w:rFonts w:ascii="Arial" w:cs="Arial" w:eastAsia="Arial" w:hAnsi="Arial"/>
          <w:sz w:val="18"/>
          <w:szCs w:val="18"/>
          <w:u w:val="single" w:color="auto"/>
          <w:color w:val="auto"/>
        </w:rPr>
        <w:t>As a lessor</w:t>
      </w:r>
    </w:p>
    <w:p>
      <w:pPr>
        <w:spacing w:after="0" w:line="225" w:lineRule="exact"/>
        <w:rPr>
          <w:sz w:val="20"/>
          <w:szCs w:val="20"/>
          <w:color w:val="auto"/>
        </w:rPr>
      </w:pPr>
    </w:p>
    <w:p>
      <w:pPr>
        <w:ind w:left="660"/>
        <w:spacing w:after="0"/>
        <w:rPr>
          <w:sz w:val="20"/>
          <w:szCs w:val="20"/>
          <w:color w:val="auto"/>
        </w:rPr>
      </w:pPr>
      <w:r>
        <w:rPr>
          <w:rFonts w:ascii="Arial" w:cs="Arial" w:eastAsia="Arial" w:hAnsi="Arial"/>
          <w:sz w:val="16"/>
          <w:szCs w:val="16"/>
          <w:color w:val="auto"/>
        </w:rPr>
        <w:t>The Bank do not require to make any adjustments on transition of IFRS 16 for its leases like a lessor, except when figure as an intermediate lessor.</w:t>
      </w:r>
    </w:p>
    <w:p>
      <w:pPr>
        <w:spacing w:after="0" w:line="46"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The Bank accounted its leases in accordance with IFRS 16 on the date of initial application.</w:t>
      </w:r>
    </w:p>
    <w:p>
      <w:pPr>
        <w:spacing w:after="0" w:line="211" w:lineRule="exact"/>
        <w:rPr>
          <w:sz w:val="20"/>
          <w:szCs w:val="20"/>
          <w:color w:val="auto"/>
        </w:rPr>
      </w:pPr>
    </w:p>
    <w:p>
      <w:pPr>
        <w:jc w:val="both"/>
        <w:ind w:left="660"/>
        <w:spacing w:after="0" w:line="264" w:lineRule="auto"/>
        <w:rPr>
          <w:sz w:val="20"/>
          <w:szCs w:val="20"/>
          <w:color w:val="auto"/>
        </w:rPr>
      </w:pPr>
      <w:r>
        <w:rPr>
          <w:rFonts w:ascii="Arial" w:cs="Arial" w:eastAsia="Arial" w:hAnsi="Arial"/>
          <w:sz w:val="18"/>
          <w:szCs w:val="18"/>
          <w:color w:val="auto"/>
        </w:rPr>
        <w:t>Under IFRS 16, the Bank should the evaluate the classification of the sublease by reference to the right-of-use assets, and not by reference to the underlying asset. At transition, the Bank revalued the classification of a sublease contract previously classified as an operating lease under IAS 17. The Bank concluded that the sublease is an operating lease under IFRS 16.</w:t>
      </w:r>
    </w:p>
    <w:p>
      <w:pPr>
        <w:spacing w:after="0" w:line="181" w:lineRule="exact"/>
        <w:rPr>
          <w:sz w:val="20"/>
          <w:szCs w:val="20"/>
          <w:color w:val="auto"/>
        </w:rPr>
      </w:pPr>
    </w:p>
    <w:p>
      <w:pPr>
        <w:jc w:val="both"/>
        <w:ind w:left="660"/>
        <w:spacing w:after="0" w:line="277" w:lineRule="auto"/>
        <w:rPr>
          <w:sz w:val="20"/>
          <w:szCs w:val="20"/>
          <w:color w:val="auto"/>
        </w:rPr>
      </w:pPr>
      <w:r>
        <w:rPr>
          <w:rFonts w:ascii="Arial" w:cs="Arial" w:eastAsia="Arial" w:hAnsi="Arial"/>
          <w:sz w:val="18"/>
          <w:szCs w:val="18"/>
          <w:color w:val="auto"/>
        </w:rPr>
        <w:t>The Bank applied IFRS 15 to revenue from contracts with customers to assign the consideration in the contract to each lease component and that is not a lease.</w:t>
      </w:r>
    </w:p>
    <w:p>
      <w:pPr>
        <w:spacing w:after="0" w:line="170" w:lineRule="exact"/>
        <w:rPr>
          <w:sz w:val="20"/>
          <w:szCs w:val="20"/>
          <w:color w:val="auto"/>
        </w:rPr>
      </w:pPr>
    </w:p>
    <w:p>
      <w:pPr>
        <w:ind w:left="980" w:hanging="324"/>
        <w:spacing w:after="0"/>
        <w:tabs>
          <w:tab w:leader="none" w:pos="980" w:val="left"/>
        </w:tabs>
        <w:numPr>
          <w:ilvl w:val="0"/>
          <w:numId w:val="8"/>
        </w:numPr>
        <w:rPr>
          <w:rFonts w:ascii="Arial" w:cs="Arial" w:eastAsia="Arial" w:hAnsi="Arial"/>
          <w:sz w:val="18"/>
          <w:szCs w:val="18"/>
          <w:color w:val="auto"/>
        </w:rPr>
      </w:pPr>
      <w:r>
        <w:rPr>
          <w:rFonts w:ascii="Arial" w:cs="Arial" w:eastAsia="Arial" w:hAnsi="Arial"/>
          <w:sz w:val="18"/>
          <w:szCs w:val="18"/>
          <w:u w:val="single" w:color="auto"/>
          <w:color w:val="auto"/>
        </w:rPr>
        <w:t>Impacts on consolidated financial statements</w:t>
      </w:r>
    </w:p>
    <w:p>
      <w:pPr>
        <w:spacing w:after="0" w:line="225" w:lineRule="exact"/>
        <w:rPr>
          <w:sz w:val="20"/>
          <w:szCs w:val="20"/>
          <w:color w:val="auto"/>
        </w:rPr>
      </w:pPr>
    </w:p>
    <w:p>
      <w:pPr>
        <w:jc w:val="both"/>
        <w:ind w:left="660" w:right="20"/>
        <w:spacing w:after="0" w:line="264" w:lineRule="auto"/>
        <w:rPr>
          <w:sz w:val="20"/>
          <w:szCs w:val="20"/>
          <w:color w:val="auto"/>
        </w:rPr>
      </w:pPr>
      <w:r>
        <w:rPr>
          <w:rFonts w:ascii="Arial" w:cs="Arial" w:eastAsia="Arial" w:hAnsi="Arial"/>
          <w:sz w:val="18"/>
          <w:szCs w:val="18"/>
          <w:color w:val="auto"/>
        </w:rPr>
        <w:t>On transition to IFRS 16, the Bank recognized and additional $17.1 million of right-of-use assets and $20.7 million of lease liabilities, recognizing the difference in retained earnings. When measuring the lease liabilities, the Bank discounted the lease payments using its internal funding cost rate at 1 January 2019. The weighted average rate applied is 4.81%.</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660"/>
        <w:spacing w:after="0"/>
        <w:rPr>
          <w:sz w:val="20"/>
          <w:szCs w:val="20"/>
          <w:color w:val="auto"/>
        </w:rPr>
      </w:pPr>
      <w:r>
        <w:rPr>
          <w:rFonts w:ascii="Arial" w:cs="Arial" w:eastAsia="Arial" w:hAnsi="Arial"/>
          <w:sz w:val="18"/>
          <w:szCs w:val="18"/>
          <w:color w:val="212121"/>
        </w:rPr>
        <w:t>Operating lease commitments disclosed as of December 31,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-130175</wp:posOffset>
            </wp:positionV>
            <wp:extent cx="6517640" cy="146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3" w:lineRule="exact"/>
        <w:rPr>
          <w:sz w:val="20"/>
          <w:szCs w:val="20"/>
          <w:color w:val="auto"/>
        </w:rPr>
      </w:pPr>
    </w:p>
    <w:p>
      <w:pPr>
        <w:ind w:left="660"/>
        <w:spacing w:after="0"/>
        <w:rPr>
          <w:sz w:val="20"/>
          <w:szCs w:val="20"/>
          <w:color w:val="auto"/>
        </w:rPr>
      </w:pPr>
      <w:r>
        <w:rPr>
          <w:rFonts w:ascii="Arial" w:cs="Arial" w:eastAsia="Arial" w:hAnsi="Arial"/>
          <w:sz w:val="17"/>
          <w:szCs w:val="17"/>
          <w:color w:val="212121"/>
        </w:rPr>
        <w:t>Extensions and termination options that are reasonably true of being exercised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21590</wp:posOffset>
            </wp:positionV>
            <wp:extent cx="6517640" cy="1631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517640" cy="163195"/>
                    </a:xfrm>
                    <a:prstGeom prst="rect">
                      <a:avLst/>
                    </a:prstGeom>
                    <a:noFill/>
                  </pic:spPr>
                </pic:pic>
              </a:graphicData>
            </a:graphic>
          </wp:anchor>
        </w:drawing>
      </w:r>
    </w:p>
    <w:p>
      <w:pPr>
        <w:spacing w:after="0" w:line="200" w:lineRule="exact"/>
        <w:rPr>
          <w:sz w:val="20"/>
          <w:szCs w:val="20"/>
          <w:color w:val="auto"/>
        </w:rPr>
      </w:pPr>
    </w:p>
    <w:p>
      <w:pPr>
        <w:spacing w:after="0" w:line="299" w:lineRule="exact"/>
        <w:rPr>
          <w:sz w:val="20"/>
          <w:szCs w:val="20"/>
          <w:color w:val="auto"/>
        </w:rPr>
      </w:pPr>
    </w:p>
    <w:p>
      <w:pPr>
        <w:ind w:left="660"/>
        <w:spacing w:after="0"/>
        <w:rPr>
          <w:sz w:val="20"/>
          <w:szCs w:val="20"/>
          <w:color w:val="auto"/>
        </w:rPr>
      </w:pPr>
      <w:r>
        <w:rPr>
          <w:rFonts w:ascii="Arial" w:cs="Arial" w:eastAsia="Arial" w:hAnsi="Arial"/>
          <w:sz w:val="16"/>
          <w:szCs w:val="16"/>
          <w:color w:val="222222"/>
        </w:rPr>
        <w:t>Discounted lease liabilities using the internal funding cost rate as of January 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-107315</wp:posOffset>
            </wp:positionV>
            <wp:extent cx="6517640" cy="16319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517640" cy="163195"/>
                    </a:xfrm>
                    <a:prstGeom prst="rect">
                      <a:avLst/>
                    </a:prstGeom>
                    <a:noFill/>
                  </pic:spPr>
                </pic:pic>
              </a:graphicData>
            </a:graphic>
          </wp:anchor>
        </w:drawing>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Accounting policy applicable until December 31, 2018:</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Leases under NIC 17</w:t>
      </w:r>
    </w:p>
    <w:p>
      <w:pPr>
        <w:spacing w:after="0" w:line="20" w:lineRule="exact"/>
        <w:rPr>
          <w:sz w:val="20"/>
          <w:szCs w:val="20"/>
          <w:color w:val="auto"/>
        </w:rPr>
      </w:pPr>
      <w:r>
        <w:rPr>
          <w:sz w:val="20"/>
          <w:szCs w:val="20"/>
          <w:color w:val="auto"/>
        </w:rPr>
        <w:br w:type="column"/>
      </w:r>
    </w:p>
    <w:p>
      <w:pPr>
        <w:spacing w:after="0" w:line="157" w:lineRule="exact"/>
        <w:rPr>
          <w:sz w:val="20"/>
          <w:szCs w:val="20"/>
          <w:color w:val="auto"/>
        </w:rPr>
      </w:pPr>
    </w:p>
    <w:p>
      <w:pPr>
        <w:jc w:val="center"/>
        <w:ind w:right="740"/>
        <w:spacing w:after="0"/>
        <w:rPr>
          <w:sz w:val="20"/>
          <w:szCs w:val="20"/>
          <w:color w:val="auto"/>
        </w:rPr>
      </w:pPr>
      <w:r>
        <w:rPr>
          <w:rFonts w:ascii="Arial" w:cs="Arial" w:eastAsia="Arial" w:hAnsi="Arial"/>
          <w:sz w:val="16"/>
          <w:szCs w:val="16"/>
          <w:b w:val="1"/>
          <w:bCs w:val="1"/>
          <w:color w:val="auto"/>
        </w:rPr>
        <w:t>January 1,</w:t>
      </w:r>
    </w:p>
    <w:p>
      <w:pPr>
        <w:spacing w:after="0" w:line="50" w:lineRule="exact"/>
        <w:rPr>
          <w:sz w:val="20"/>
          <w:szCs w:val="20"/>
          <w:color w:val="auto"/>
        </w:rPr>
      </w:pPr>
    </w:p>
    <w:p>
      <w:pPr>
        <w:jc w:val="center"/>
        <w:ind w:right="74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16,790</w:t>
      </w:r>
    </w:p>
    <w:p>
      <w:pPr>
        <w:spacing w:after="0" w:line="23"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10,786</w:t>
      </w:r>
    </w:p>
    <w:p>
      <w:pPr>
        <w:spacing w:after="0" w:line="35"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27,576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wp:posOffset>
            </wp:positionH>
            <wp:positionV relativeFrom="paragraph">
              <wp:posOffset>31750</wp:posOffset>
            </wp:positionV>
            <wp:extent cx="711835"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73"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20,735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wp:posOffset>
            </wp:positionH>
            <wp:positionV relativeFrom="paragraph">
              <wp:posOffset>31750</wp:posOffset>
            </wp:positionV>
            <wp:extent cx="711835"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1104" w:lineRule="exact"/>
        <w:rPr>
          <w:sz w:val="20"/>
          <w:szCs w:val="20"/>
          <w:color w:val="auto"/>
        </w:rPr>
      </w:pPr>
    </w:p>
    <w:p>
      <w:pPr>
        <w:sectPr>
          <w:pgSz w:w="11900" w:h="16838" w:orient="portrait"/>
          <w:cols w:equalWidth="0" w:num="2">
            <w:col w:w="9140" w:space="720"/>
            <w:col w:w="1560"/>
          </w:cols>
          <w:pgMar w:left="240" w:top="904" w:right="239" w:bottom="1440" w:gutter="0" w:footer="0" w:header="0"/>
          <w:type w:val="continuous"/>
        </w:sectPr>
      </w:pPr>
    </w:p>
    <w:p>
      <w:pPr>
        <w:spacing w:after="0" w:line="25"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Banks as a lessee</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Leases where the lessor does not transfer to the Bank substantially all the risks and benefits incidental to ownership of the leased items are classified as operating leases. Operating lease payments are recognized as an expense in profit or loss on a straight-line basis through the lease term. Rental payable is recognized as an expense as incurred.</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Bank as a sub-lessor</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Leases where the Bank does not transfer substantially all risks and benefits of ownership of the asset are classified as operating leases. Initial direct costs incurred in negotiating operating leases are added to the carrying amount of the leased asset and recognized over the lease term on the same basis as rental income. Rental income is recognized as revenue as earned. In the event that the contract is cancelable, they are recognized as income over the term of the lease.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36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1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7"/>
        </w:trPr>
        <w:tc>
          <w:tcPr>
            <w:tcW w:w="660" w:type="dxa"/>
            <w:vAlign w:val="bottom"/>
          </w:tcPr>
          <w:p>
            <w:pPr>
              <w:spacing w:after="0"/>
              <w:rPr>
                <w:sz w:val="24"/>
                <w:szCs w:val="24"/>
                <w:color w:val="auto"/>
              </w:rPr>
            </w:pPr>
          </w:p>
        </w:tc>
        <w:tc>
          <w:tcPr>
            <w:tcW w:w="7700" w:type="dxa"/>
            <w:vAlign w:val="bottom"/>
          </w:tcPr>
          <w:p>
            <w:pPr>
              <w:spacing w:after="0"/>
              <w:rPr>
                <w:sz w:val="24"/>
                <w:szCs w:val="24"/>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770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8,246</w:t>
            </w: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9,644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861,254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1,736,008</w:t>
            </w: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7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869,500</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1,745,652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restart"/>
          </w:tcPr>
          <w:p>
            <w:pPr>
              <w:spacing w:after="0"/>
              <w:rPr>
                <w:sz w:val="18"/>
                <w:szCs w:val="18"/>
                <w:color w:val="auto"/>
              </w:rPr>
            </w:pPr>
          </w:p>
        </w:tc>
        <w:tc>
          <w:tcPr>
            <w:tcW w:w="77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Pledged deposits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26,894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39,460</w:t>
            </w: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7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842,606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1,706,192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7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940" w:type="dxa"/>
            <w:vAlign w:val="bottom"/>
            <w:gridSpan w:val="6"/>
          </w:tcPr>
          <w:p>
            <w:pPr>
              <w:spacing w:after="0"/>
              <w:rPr>
                <w:sz w:val="20"/>
                <w:szCs w:val="20"/>
                <w:color w:val="auto"/>
              </w:rPr>
            </w:pPr>
            <w:r>
              <w:rPr>
                <w:rFonts w:ascii="Arial" w:cs="Arial" w:eastAsia="Arial" w:hAnsi="Arial"/>
                <w:sz w:val="18"/>
                <w:szCs w:val="18"/>
                <w:color w:val="auto"/>
              </w:rPr>
              <w:t>The following table presents the details of interest-bearing deposits in banks and pledged deposits:</w:t>
            </w: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20" w:type="dxa"/>
            <w:vAlign w:val="bottom"/>
          </w:tcPr>
          <w:p>
            <w:pPr>
              <w:spacing w:after="0"/>
              <w:rPr>
                <w:sz w:val="24"/>
                <w:szCs w:val="24"/>
                <w:color w:val="auto"/>
              </w:rPr>
            </w:pPr>
          </w:p>
        </w:tc>
        <w:tc>
          <w:tcPr>
            <w:tcW w:w="4860" w:type="dxa"/>
            <w:vAlign w:val="bottom"/>
          </w:tcPr>
          <w:p>
            <w:pPr>
              <w:spacing w:after="0"/>
              <w:rPr>
                <w:sz w:val="24"/>
                <w:szCs w:val="24"/>
                <w:color w:val="auto"/>
              </w:rPr>
            </w:pPr>
          </w:p>
        </w:tc>
        <w:tc>
          <w:tcPr>
            <w:tcW w:w="2760" w:type="dxa"/>
            <w:vAlign w:val="bottom"/>
            <w:gridSpan w:val="4"/>
          </w:tcPr>
          <w:p>
            <w:pPr>
              <w:jc w:val="right"/>
              <w:ind w:right="980"/>
              <w:spacing w:after="0"/>
              <w:rPr>
                <w:sz w:val="20"/>
                <w:szCs w:val="20"/>
                <w:color w:val="auto"/>
              </w:rPr>
            </w:pPr>
            <w:r>
              <w:rPr>
                <w:rFonts w:ascii="Arial" w:cs="Arial" w:eastAsia="Arial" w:hAnsi="Arial"/>
                <w:sz w:val="18"/>
                <w:szCs w:val="18"/>
                <w:b w:val="1"/>
                <w:bCs w:val="1"/>
                <w:color w:val="auto"/>
              </w:rPr>
              <w:t>June 30, 2019</w:t>
            </w:r>
          </w:p>
        </w:tc>
        <w:tc>
          <w:tcPr>
            <w:tcW w:w="80" w:type="dxa"/>
            <w:vAlign w:val="bottom"/>
          </w:tcPr>
          <w:p>
            <w:pPr>
              <w:spacing w:after="0"/>
              <w:rPr>
                <w:sz w:val="24"/>
                <w:szCs w:val="24"/>
                <w:color w:val="auto"/>
              </w:rPr>
            </w:pPr>
          </w:p>
        </w:tc>
        <w:tc>
          <w:tcPr>
            <w:tcW w:w="2560" w:type="dxa"/>
            <w:vAlign w:val="bottom"/>
            <w:gridSpan w:val="7"/>
          </w:tcPr>
          <w:p>
            <w:pPr>
              <w:jc w:val="right"/>
              <w:ind w:right="680"/>
              <w:spacing w:after="0"/>
              <w:rPr>
                <w:sz w:val="20"/>
                <w:szCs w:val="20"/>
                <w:color w:val="auto"/>
              </w:rPr>
            </w:pPr>
            <w:r>
              <w:rPr>
                <w:rFonts w:ascii="Arial" w:cs="Arial" w:eastAsia="Arial" w:hAnsi="Arial"/>
                <w:sz w:val="18"/>
                <w:szCs w:val="18"/>
                <w:b w:val="1"/>
                <w:bCs w:val="1"/>
                <w:color w:val="auto"/>
              </w:rPr>
              <w:t>December 31, 2018</w:t>
            </w:r>
          </w:p>
        </w:tc>
        <w:tc>
          <w:tcPr>
            <w:tcW w:w="0" w:type="dxa"/>
            <w:vAlign w:val="bottom"/>
          </w:tcPr>
          <w:p>
            <w:pPr>
              <w:spacing w:after="0"/>
              <w:rPr>
                <w:sz w:val="1"/>
                <w:szCs w:val="1"/>
                <w:color w:val="auto"/>
              </w:rPr>
            </w:pPr>
          </w:p>
        </w:tc>
      </w:tr>
      <w:tr>
        <w:trPr>
          <w:trHeight w:val="191"/>
        </w:trPr>
        <w:tc>
          <w:tcPr>
            <w:tcW w:w="320" w:type="dxa"/>
            <w:vAlign w:val="bottom"/>
          </w:tcPr>
          <w:p>
            <w:pPr>
              <w:spacing w:after="0"/>
              <w:rPr>
                <w:sz w:val="16"/>
                <w:szCs w:val="16"/>
                <w:color w:val="auto"/>
              </w:rPr>
            </w:pPr>
          </w:p>
        </w:tc>
        <w:tc>
          <w:tcPr>
            <w:tcW w:w="4860" w:type="dxa"/>
            <w:vAlign w:val="bottom"/>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ind w:left="120"/>
              <w:spacing w:after="0" w:line="191" w:lineRule="exact"/>
              <w:rPr>
                <w:sz w:val="20"/>
                <w:szCs w:val="20"/>
                <w:color w:val="auto"/>
              </w:rPr>
            </w:pPr>
            <w:r>
              <w:rPr>
                <w:rFonts w:ascii="Arial" w:cs="Arial" w:eastAsia="Arial" w:hAnsi="Arial"/>
                <w:sz w:val="18"/>
                <w:szCs w:val="18"/>
                <w:b w:val="1"/>
                <w:bCs w:val="1"/>
                <w:color w:val="auto"/>
              </w:rPr>
              <w:t>Interest rate</w:t>
            </w:r>
          </w:p>
        </w:tc>
        <w:tc>
          <w:tcPr>
            <w:tcW w:w="26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gridSpan w:val="2"/>
          </w:tcPr>
          <w:p>
            <w:pPr>
              <w:ind w:left="120"/>
              <w:spacing w:after="0" w:line="191" w:lineRule="exact"/>
              <w:rPr>
                <w:sz w:val="20"/>
                <w:szCs w:val="20"/>
                <w:color w:val="auto"/>
              </w:rPr>
            </w:pPr>
            <w:r>
              <w:rPr>
                <w:rFonts w:ascii="Arial" w:cs="Arial" w:eastAsia="Arial" w:hAnsi="Arial"/>
                <w:sz w:val="18"/>
                <w:szCs w:val="18"/>
                <w:b w:val="1"/>
                <w:bCs w:val="1"/>
                <w:color w:val="auto"/>
              </w:rPr>
              <w:t>Interest rate</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4860" w:type="dxa"/>
            <w:vAlign w:val="bottom"/>
          </w:tcPr>
          <w:p>
            <w:pPr>
              <w:spacing w:after="0"/>
              <w:rPr>
                <w:sz w:val="20"/>
                <w:szCs w:val="20"/>
                <w:color w:val="auto"/>
              </w:rPr>
            </w:pPr>
          </w:p>
        </w:tc>
        <w:tc>
          <w:tcPr>
            <w:tcW w:w="13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Amount</w:t>
            </w:r>
          </w:p>
        </w:tc>
        <w:tc>
          <w:tcPr>
            <w:tcW w:w="1460" w:type="dxa"/>
            <w:vAlign w:val="bottom"/>
            <w:gridSpan w:val="2"/>
          </w:tcPr>
          <w:p>
            <w:pPr>
              <w:ind w:left="380"/>
              <w:spacing w:after="0"/>
              <w:rPr>
                <w:sz w:val="20"/>
                <w:szCs w:val="20"/>
                <w:color w:val="auto"/>
              </w:rPr>
            </w:pPr>
            <w:r>
              <w:rPr>
                <w:rFonts w:ascii="Arial" w:cs="Arial" w:eastAsia="Arial" w:hAnsi="Arial"/>
                <w:sz w:val="18"/>
                <w:szCs w:val="18"/>
                <w:b w:val="1"/>
                <w:bCs w:val="1"/>
                <w:color w:val="auto"/>
              </w:rPr>
              <w:t>range</w:t>
            </w:r>
          </w:p>
        </w:tc>
        <w:tc>
          <w:tcPr>
            <w:tcW w:w="80" w:type="dxa"/>
            <w:vAlign w:val="bottom"/>
          </w:tcPr>
          <w:p>
            <w:pPr>
              <w:spacing w:after="0"/>
              <w:rPr>
                <w:sz w:val="20"/>
                <w:szCs w:val="20"/>
                <w:color w:val="auto"/>
              </w:rPr>
            </w:pPr>
          </w:p>
        </w:tc>
        <w:tc>
          <w:tcPr>
            <w:tcW w:w="1220" w:type="dxa"/>
            <w:vAlign w:val="bottom"/>
            <w:gridSpan w:val="3"/>
          </w:tcPr>
          <w:p>
            <w:pPr>
              <w:ind w:left="160"/>
              <w:spacing w:after="0"/>
              <w:rPr>
                <w:sz w:val="20"/>
                <w:szCs w:val="20"/>
                <w:color w:val="auto"/>
              </w:rPr>
            </w:pPr>
            <w:r>
              <w:rPr>
                <w:rFonts w:ascii="Arial" w:cs="Arial" w:eastAsia="Arial" w:hAnsi="Arial"/>
                <w:sz w:val="18"/>
                <w:szCs w:val="18"/>
                <w:b w:val="1"/>
                <w:bCs w:val="1"/>
                <w:color w:val="auto"/>
              </w:rPr>
              <w:t>Amount</w:t>
            </w:r>
          </w:p>
        </w:tc>
        <w:tc>
          <w:tcPr>
            <w:tcW w:w="120" w:type="dxa"/>
            <w:vAlign w:val="bottom"/>
          </w:tcPr>
          <w:p>
            <w:pPr>
              <w:spacing w:after="0"/>
              <w:rPr>
                <w:sz w:val="20"/>
                <w:szCs w:val="20"/>
                <w:color w:val="auto"/>
              </w:rPr>
            </w:pPr>
          </w:p>
        </w:tc>
        <w:tc>
          <w:tcPr>
            <w:tcW w:w="122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range</w:t>
            </w: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11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20" w:type="dxa"/>
            <w:vAlign w:val="bottom"/>
          </w:tcPr>
          <w:p>
            <w:pPr>
              <w:spacing w:after="0"/>
              <w:rPr>
                <w:sz w:val="22"/>
                <w:szCs w:val="22"/>
                <w:color w:val="auto"/>
              </w:rPr>
            </w:pPr>
          </w:p>
        </w:tc>
        <w:tc>
          <w:tcPr>
            <w:tcW w:w="486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100" w:type="dxa"/>
            <w:vAlign w:val="bottom"/>
          </w:tcPr>
          <w:p>
            <w:pPr>
              <w:jc w:val="right"/>
              <w:spacing w:after="0"/>
              <w:rPr>
                <w:sz w:val="20"/>
                <w:szCs w:val="20"/>
                <w:color w:val="auto"/>
              </w:rPr>
            </w:pPr>
            <w:r>
              <w:rPr>
                <w:rFonts w:ascii="Arial" w:cs="Arial" w:eastAsia="Arial" w:hAnsi="Arial"/>
                <w:sz w:val="18"/>
                <w:szCs w:val="18"/>
                <w:color w:val="auto"/>
              </w:rPr>
              <w:t>861,254</w:t>
            </w:r>
          </w:p>
        </w:tc>
        <w:tc>
          <w:tcPr>
            <w:tcW w:w="200" w:type="dxa"/>
            <w:vAlign w:val="bottom"/>
          </w:tcPr>
          <w:p>
            <w:pPr>
              <w:spacing w:after="0"/>
              <w:rPr>
                <w:sz w:val="22"/>
                <w:szCs w:val="22"/>
                <w:color w:val="auto"/>
              </w:rPr>
            </w:pPr>
          </w:p>
        </w:tc>
        <w:tc>
          <w:tcPr>
            <w:tcW w:w="1460" w:type="dxa"/>
            <w:vAlign w:val="bottom"/>
            <w:gridSpan w:val="2"/>
          </w:tcPr>
          <w:p>
            <w:pPr>
              <w:ind w:left="100"/>
              <w:spacing w:after="0"/>
              <w:rPr>
                <w:sz w:val="20"/>
                <w:szCs w:val="20"/>
                <w:color w:val="auto"/>
              </w:rPr>
            </w:pPr>
            <w:r>
              <w:rPr>
                <w:rFonts w:ascii="Arial" w:cs="Arial" w:eastAsia="Arial" w:hAnsi="Arial"/>
                <w:sz w:val="18"/>
                <w:szCs w:val="18"/>
                <w:color w:val="auto"/>
              </w:rPr>
              <w:t>1.00% a 5.88%</w:t>
            </w:r>
          </w:p>
        </w:tc>
        <w:tc>
          <w:tcPr>
            <w:tcW w:w="1240" w:type="dxa"/>
            <w:vAlign w:val="bottom"/>
            <w:gridSpan w:val="3"/>
          </w:tcPr>
          <w:p>
            <w:pPr>
              <w:jc w:val="right"/>
              <w:ind w:right="120"/>
              <w:spacing w:after="0"/>
              <w:rPr>
                <w:sz w:val="20"/>
                <w:szCs w:val="20"/>
                <w:color w:val="auto"/>
              </w:rPr>
            </w:pPr>
            <w:r>
              <w:rPr>
                <w:rFonts w:ascii="Arial" w:cs="Arial" w:eastAsia="Arial" w:hAnsi="Arial"/>
                <w:sz w:val="18"/>
                <w:szCs w:val="18"/>
                <w:color w:val="auto"/>
              </w:rPr>
              <w:t>1,686,008</w:t>
            </w:r>
          </w:p>
        </w:tc>
        <w:tc>
          <w:tcPr>
            <w:tcW w:w="60" w:type="dxa"/>
            <w:vAlign w:val="bottom"/>
          </w:tcPr>
          <w:p>
            <w:pPr>
              <w:spacing w:after="0"/>
              <w:rPr>
                <w:sz w:val="22"/>
                <w:szCs w:val="22"/>
                <w:color w:val="auto"/>
              </w:rPr>
            </w:pPr>
          </w:p>
        </w:tc>
        <w:tc>
          <w:tcPr>
            <w:tcW w:w="1340" w:type="dxa"/>
            <w:vAlign w:val="bottom"/>
            <w:gridSpan w:val="4"/>
          </w:tcPr>
          <w:p>
            <w:pPr>
              <w:ind w:left="100"/>
              <w:spacing w:after="0"/>
              <w:rPr>
                <w:sz w:val="20"/>
                <w:szCs w:val="20"/>
                <w:color w:val="auto"/>
              </w:rPr>
            </w:pPr>
            <w:r>
              <w:rPr>
                <w:rFonts w:ascii="Arial" w:cs="Arial" w:eastAsia="Arial" w:hAnsi="Arial"/>
                <w:sz w:val="18"/>
                <w:szCs w:val="18"/>
                <w:color w:val="auto"/>
              </w:rPr>
              <w:t>2.43% to 6.5%</w:t>
            </w:r>
          </w:p>
        </w:tc>
        <w:tc>
          <w:tcPr>
            <w:tcW w:w="0" w:type="dxa"/>
            <w:vAlign w:val="bottom"/>
          </w:tcPr>
          <w:p>
            <w:pPr>
              <w:spacing w:after="0"/>
              <w:rPr>
                <w:sz w:val="1"/>
                <w:szCs w:val="1"/>
                <w:color w:val="auto"/>
              </w:rPr>
            </w:pPr>
          </w:p>
        </w:tc>
      </w:tr>
      <w:tr>
        <w:trPr>
          <w:trHeight w:val="270"/>
        </w:trPr>
        <w:tc>
          <w:tcPr>
            <w:tcW w:w="320" w:type="dxa"/>
            <w:vAlign w:val="bottom"/>
          </w:tcPr>
          <w:p>
            <w:pPr>
              <w:spacing w:after="0"/>
              <w:rPr>
                <w:sz w:val="23"/>
                <w:szCs w:val="23"/>
                <w:color w:val="auto"/>
              </w:rPr>
            </w:pPr>
          </w:p>
        </w:tc>
        <w:tc>
          <w:tcPr>
            <w:tcW w:w="486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Time deposits </w:t>
            </w:r>
            <w:r>
              <w:rPr>
                <w:rFonts w:ascii="Arial" w:cs="Arial" w:eastAsia="Arial" w:hAnsi="Arial"/>
                <w:sz w:val="30"/>
                <w:szCs w:val="30"/>
                <w:color w:val="auto"/>
                <w:vertAlign w:val="superscript"/>
              </w:rPr>
              <w:t>(2)</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3"/>
                <w:szCs w:val="23"/>
                <w:color w:val="auto"/>
              </w:rPr>
            </w:pPr>
          </w:p>
        </w:tc>
        <w:tc>
          <w:tcPr>
            <w:tcW w:w="120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2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50,000</w:t>
            </w:r>
          </w:p>
        </w:tc>
        <w:tc>
          <w:tcPr>
            <w:tcW w:w="6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63"/>
        </w:trPr>
        <w:tc>
          <w:tcPr>
            <w:tcW w:w="320" w:type="dxa"/>
            <w:vAlign w:val="bottom"/>
          </w:tcPr>
          <w:p>
            <w:pPr>
              <w:spacing w:after="0"/>
              <w:rPr>
                <w:sz w:val="22"/>
                <w:szCs w:val="22"/>
                <w:color w:val="auto"/>
              </w:rPr>
            </w:pPr>
          </w:p>
        </w:tc>
        <w:tc>
          <w:tcPr>
            <w:tcW w:w="48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861,254</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CCEEFF"/>
            </w:tcBorders>
          </w:tcPr>
          <w:p>
            <w:pPr>
              <w:spacing w:after="0"/>
              <w:rPr>
                <w:sz w:val="22"/>
                <w:szCs w:val="22"/>
                <w:color w:val="auto"/>
              </w:rPr>
            </w:pPr>
          </w:p>
        </w:tc>
        <w:tc>
          <w:tcPr>
            <w:tcW w:w="260" w:type="dxa"/>
            <w:vAlign w:val="bottom"/>
            <w:tcBorders>
              <w:bottom w:val="single" w:sz="8" w:color="CCEEFF"/>
            </w:tcBorders>
          </w:tcPr>
          <w:p>
            <w:pPr>
              <w:spacing w:after="0"/>
              <w:rPr>
                <w:sz w:val="22"/>
                <w:szCs w:val="22"/>
                <w:color w:val="auto"/>
              </w:rPr>
            </w:pPr>
          </w:p>
        </w:tc>
        <w:tc>
          <w:tcPr>
            <w:tcW w:w="11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1,736,008</w:t>
            </w:r>
          </w:p>
        </w:tc>
        <w:tc>
          <w:tcPr>
            <w:tcW w:w="1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0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20" w:type="dxa"/>
            <w:vAlign w:val="bottom"/>
            <w:vMerge w:val="restart"/>
          </w:tcPr>
          <w:p>
            <w:pPr>
              <w:spacing w:after="0"/>
              <w:rPr>
                <w:sz w:val="17"/>
                <w:szCs w:val="17"/>
                <w:color w:val="auto"/>
              </w:rPr>
            </w:pPr>
          </w:p>
        </w:tc>
        <w:tc>
          <w:tcPr>
            <w:tcW w:w="48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4"/>
        </w:trPr>
        <w:tc>
          <w:tcPr>
            <w:tcW w:w="320" w:type="dxa"/>
            <w:vAlign w:val="bottom"/>
            <w:vMerge w:val="continue"/>
          </w:tcPr>
          <w:p>
            <w:pPr>
              <w:spacing w:after="0"/>
              <w:rPr>
                <w:sz w:val="24"/>
                <w:szCs w:val="24"/>
                <w:color w:val="auto"/>
              </w:rPr>
            </w:pPr>
          </w:p>
        </w:tc>
        <w:tc>
          <w:tcPr>
            <w:tcW w:w="4860" w:type="dxa"/>
            <w:vAlign w:val="bottom"/>
          </w:tcPr>
          <w:p>
            <w:pPr>
              <w:spacing w:after="0" w:line="284" w:lineRule="exact"/>
              <w:rPr>
                <w:sz w:val="20"/>
                <w:szCs w:val="20"/>
                <w:color w:val="auto"/>
              </w:rPr>
            </w:pPr>
            <w:r>
              <w:rPr>
                <w:rFonts w:ascii="Arial" w:cs="Arial" w:eastAsia="Arial" w:hAnsi="Arial"/>
                <w:sz w:val="18"/>
                <w:szCs w:val="18"/>
                <w:color w:val="auto"/>
              </w:rPr>
              <w:t xml:space="preserve">Pledged deposits </w:t>
            </w:r>
            <w:r>
              <w:rPr>
                <w:rFonts w:ascii="Arial" w:cs="Arial" w:eastAsia="Arial" w:hAnsi="Arial"/>
                <w:sz w:val="30"/>
                <w:szCs w:val="30"/>
                <w:color w:val="auto"/>
                <w:vertAlign w:val="superscript"/>
              </w:rPr>
              <w:t>(3)</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26,894</w:t>
            </w:r>
          </w:p>
        </w:tc>
        <w:tc>
          <w:tcPr>
            <w:tcW w:w="1460" w:type="dxa"/>
            <w:vAlign w:val="bottom"/>
            <w:gridSpan w:val="2"/>
          </w:tcPr>
          <w:p>
            <w:pPr>
              <w:jc w:val="right"/>
              <w:ind w:right="120"/>
              <w:spacing w:after="0"/>
              <w:rPr>
                <w:sz w:val="20"/>
                <w:szCs w:val="20"/>
                <w:color w:val="auto"/>
              </w:rPr>
            </w:pPr>
            <w:r>
              <w:rPr>
                <w:rFonts w:ascii="Arial" w:cs="Arial" w:eastAsia="Arial" w:hAnsi="Arial"/>
                <w:sz w:val="18"/>
                <w:szCs w:val="18"/>
                <w:color w:val="auto"/>
              </w:rPr>
              <w:t>2.38%</w:t>
            </w:r>
          </w:p>
        </w:tc>
        <w:tc>
          <w:tcPr>
            <w:tcW w:w="124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39,460</w:t>
            </w:r>
          </w:p>
        </w:tc>
        <w:tc>
          <w:tcPr>
            <w:tcW w:w="60" w:type="dxa"/>
            <w:vAlign w:val="bottom"/>
          </w:tcPr>
          <w:p>
            <w:pPr>
              <w:spacing w:after="0"/>
              <w:rPr>
                <w:sz w:val="24"/>
                <w:szCs w:val="24"/>
                <w:color w:val="auto"/>
              </w:rPr>
            </w:pPr>
          </w:p>
        </w:tc>
        <w:tc>
          <w:tcPr>
            <w:tcW w:w="1340" w:type="dxa"/>
            <w:vAlign w:val="bottom"/>
            <w:gridSpan w:val="4"/>
          </w:tcPr>
          <w:p>
            <w:pPr>
              <w:jc w:val="right"/>
              <w:ind w:right="20"/>
              <w:spacing w:after="0"/>
              <w:rPr>
                <w:sz w:val="20"/>
                <w:szCs w:val="20"/>
                <w:color w:val="auto"/>
              </w:rPr>
            </w:pPr>
            <w:r>
              <w:rPr>
                <w:rFonts w:ascii="Arial" w:cs="Arial" w:eastAsia="Arial" w:hAnsi="Arial"/>
                <w:sz w:val="18"/>
                <w:szCs w:val="18"/>
                <w:color w:val="auto"/>
              </w:rPr>
              <w:t>2.40%</w:t>
            </w:r>
          </w:p>
        </w:tc>
        <w:tc>
          <w:tcPr>
            <w:tcW w:w="0" w:type="dxa"/>
            <w:vAlign w:val="bottom"/>
          </w:tcPr>
          <w:p>
            <w:pPr>
              <w:spacing w:after="0"/>
              <w:rPr>
                <w:sz w:val="1"/>
                <w:szCs w:val="1"/>
                <w:color w:val="auto"/>
              </w:rPr>
            </w:pPr>
          </w:p>
        </w:tc>
      </w:tr>
      <w:tr>
        <w:trPr>
          <w:trHeight w:val="20"/>
        </w:trPr>
        <w:tc>
          <w:tcPr>
            <w:tcW w:w="5180" w:type="dxa"/>
            <w:vAlign w:val="bottom"/>
            <w:gridSpan w:val="2"/>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480" w:type="dxa"/>
            <w:vAlign w:val="bottom"/>
            <w:gridSpan w:val="4"/>
          </w:tcPr>
          <w:p>
            <w:pPr>
              <w:spacing w:after="0"/>
              <w:rPr>
                <w:sz w:val="20"/>
                <w:szCs w:val="20"/>
                <w:color w:val="auto"/>
              </w:rPr>
            </w:pPr>
            <w:r>
              <w:rPr>
                <w:rFonts w:ascii="Arial" w:cs="Arial" w:eastAsia="Arial" w:hAnsi="Arial"/>
                <w:sz w:val="18"/>
                <w:szCs w:val="18"/>
                <w:color w:val="auto"/>
              </w:rPr>
              <w:t>The following table provides a breakdown of pledged deposits by country risk:</w:t>
            </w:r>
          </w:p>
        </w:tc>
        <w:tc>
          <w:tcPr>
            <w:tcW w:w="1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20" w:type="dxa"/>
            <w:vAlign w:val="bottom"/>
          </w:tcPr>
          <w:p>
            <w:pPr>
              <w:spacing w:after="0"/>
              <w:rPr>
                <w:sz w:val="24"/>
                <w:szCs w:val="24"/>
                <w:color w:val="auto"/>
              </w:rPr>
            </w:pPr>
          </w:p>
        </w:tc>
        <w:tc>
          <w:tcPr>
            <w:tcW w:w="486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20" w:type="dxa"/>
            <w:vAlign w:val="bottom"/>
            <w:gridSpan w:val="3"/>
          </w:tcPr>
          <w:p>
            <w:pPr>
              <w:ind w:left="260"/>
              <w:spacing w:after="0"/>
              <w:rPr>
                <w:sz w:val="20"/>
                <w:szCs w:val="20"/>
                <w:color w:val="auto"/>
              </w:rPr>
            </w:pPr>
            <w:r>
              <w:rPr>
                <w:rFonts w:ascii="Arial" w:cs="Arial" w:eastAsia="Arial" w:hAnsi="Arial"/>
                <w:sz w:val="18"/>
                <w:szCs w:val="18"/>
                <w:b w:val="1"/>
                <w:bCs w:val="1"/>
                <w:color w:val="auto"/>
              </w:rPr>
              <w:t>June 30,</w:t>
            </w:r>
          </w:p>
        </w:tc>
        <w:tc>
          <w:tcPr>
            <w:tcW w:w="120" w:type="dxa"/>
            <w:vAlign w:val="bottom"/>
          </w:tcPr>
          <w:p>
            <w:pPr>
              <w:spacing w:after="0"/>
              <w:rPr>
                <w:sz w:val="24"/>
                <w:szCs w:val="24"/>
                <w:color w:val="auto"/>
              </w:rPr>
            </w:pPr>
          </w:p>
        </w:tc>
        <w:tc>
          <w:tcPr>
            <w:tcW w:w="122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48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rPr>
              <w:t>2019</w:t>
            </w: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18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20" w:type="dxa"/>
            <w:vAlign w:val="bottom"/>
          </w:tcPr>
          <w:p>
            <w:pPr>
              <w:spacing w:after="0"/>
              <w:rPr>
                <w:sz w:val="22"/>
                <w:szCs w:val="22"/>
                <w:color w:val="auto"/>
              </w:rPr>
            </w:pPr>
          </w:p>
        </w:tc>
        <w:tc>
          <w:tcPr>
            <w:tcW w:w="486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United States of America </w:t>
            </w:r>
            <w:r>
              <w:rPr>
                <w:rFonts w:ascii="Arial" w:cs="Arial" w:eastAsia="Arial" w:hAnsi="Arial"/>
                <w:sz w:val="29"/>
                <w:szCs w:val="29"/>
                <w:color w:val="auto"/>
                <w:vertAlign w:val="superscript"/>
              </w:rPr>
              <w:t>(3)</w:t>
            </w:r>
          </w:p>
        </w:tc>
        <w:tc>
          <w:tcPr>
            <w:tcW w:w="1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2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300" w:type="dxa"/>
            <w:vAlign w:val="bottom"/>
            <w:gridSpan w:val="4"/>
          </w:tcPr>
          <w:p>
            <w:pPr>
              <w:jc w:val="right"/>
              <w:ind w:right="60"/>
              <w:spacing w:after="0"/>
              <w:rPr>
                <w:sz w:val="20"/>
                <w:szCs w:val="20"/>
                <w:color w:val="auto"/>
              </w:rPr>
            </w:pPr>
            <w:r>
              <w:rPr>
                <w:rFonts w:ascii="Arial" w:cs="Arial" w:eastAsia="Arial" w:hAnsi="Arial"/>
                <w:sz w:val="18"/>
                <w:szCs w:val="18"/>
                <w:color w:val="auto"/>
              </w:rPr>
              <w:t>13,843</w:t>
            </w: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15,009</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30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11,937</w:t>
            </w:r>
          </w:p>
        </w:tc>
        <w:tc>
          <w:tcPr>
            <w:tcW w:w="134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15,217</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860" w:type="dxa"/>
            <w:vAlign w:val="bottom"/>
          </w:tcPr>
          <w:p>
            <w:pPr>
              <w:ind w:left="160"/>
              <w:spacing w:after="0"/>
              <w:rPr>
                <w:sz w:val="20"/>
                <w:szCs w:val="20"/>
                <w:color w:val="auto"/>
              </w:rPr>
            </w:pPr>
            <w:r>
              <w:rPr>
                <w:rFonts w:ascii="Arial" w:cs="Arial" w:eastAsia="Arial" w:hAnsi="Arial"/>
                <w:sz w:val="18"/>
                <w:szCs w:val="18"/>
                <w:color w:val="auto"/>
              </w:rPr>
              <w:t>Spain</w:t>
            </w: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00" w:type="dxa"/>
            <w:vAlign w:val="bottom"/>
            <w:gridSpan w:val="4"/>
          </w:tcPr>
          <w:p>
            <w:pPr>
              <w:jc w:val="right"/>
              <w:ind w:right="60"/>
              <w:spacing w:after="0"/>
              <w:rPr>
                <w:sz w:val="20"/>
                <w:szCs w:val="20"/>
                <w:color w:val="auto"/>
              </w:rPr>
            </w:pPr>
            <w:r>
              <w:rPr>
                <w:rFonts w:ascii="Arial" w:cs="Arial" w:eastAsia="Arial" w:hAnsi="Arial"/>
                <w:sz w:val="18"/>
                <w:szCs w:val="18"/>
                <w:color w:val="auto"/>
              </w:rPr>
              <w:t>560</w:t>
            </w: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8,740</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8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30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174</w:t>
            </w:r>
          </w:p>
        </w:tc>
        <w:tc>
          <w:tcPr>
            <w:tcW w:w="134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494</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4860" w:type="dxa"/>
            <w:vAlign w:val="bottom"/>
          </w:tcPr>
          <w:p>
            <w:pPr>
              <w:ind w:left="160"/>
              <w:spacing w:after="0"/>
              <w:rPr>
                <w:sz w:val="20"/>
                <w:szCs w:val="20"/>
                <w:color w:val="auto"/>
              </w:rPr>
            </w:pPr>
            <w:r>
              <w:rPr>
                <w:rFonts w:ascii="Arial" w:cs="Arial" w:eastAsia="Arial" w:hAnsi="Arial"/>
                <w:sz w:val="18"/>
                <w:szCs w:val="18"/>
                <w:color w:val="auto"/>
              </w:rPr>
              <w:t>France</w:t>
            </w:r>
          </w:p>
        </w:tc>
        <w:tc>
          <w:tcPr>
            <w:tcW w:w="1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300" w:type="dxa"/>
            <w:vAlign w:val="bottom"/>
            <w:gridSpan w:val="4"/>
          </w:tcPr>
          <w:p>
            <w:pPr>
              <w:jc w:val="right"/>
              <w:ind w:right="60"/>
              <w:spacing w:after="0"/>
              <w:rPr>
                <w:sz w:val="20"/>
                <w:szCs w:val="20"/>
                <w:color w:val="auto"/>
              </w:rPr>
            </w:pPr>
            <w:r>
              <w:rPr>
                <w:rFonts w:ascii="Arial" w:cs="Arial" w:eastAsia="Arial" w:hAnsi="Arial"/>
                <w:sz w:val="18"/>
                <w:szCs w:val="18"/>
                <w:color w:val="auto"/>
              </w:rPr>
              <w:t>380</w:t>
            </w: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48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26,894</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39,460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8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hanging="324"/>
        <w:spacing w:after="0" w:line="194" w:lineRule="auto"/>
        <w:tabs>
          <w:tab w:leader="none" w:pos="98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the daily rates determined by banks. The rate 5.88% corresponds to a deposit placed in BRL - Brazil. In addition, a rate of 5.79% corresponds to a deposit placed in MXN – Mexico.</w:t>
      </w:r>
    </w:p>
    <w:p>
      <w:pPr>
        <w:spacing w:after="0" w:line="87" w:lineRule="exact"/>
        <w:rPr>
          <w:rFonts w:ascii="Arial" w:cs="Arial" w:eastAsia="Arial" w:hAnsi="Arial"/>
          <w:sz w:val="30"/>
          <w:szCs w:val="30"/>
          <w:color w:val="auto"/>
          <w:vertAlign w:val="superscript"/>
        </w:rPr>
      </w:pPr>
    </w:p>
    <w:p>
      <w:pPr>
        <w:ind w:left="980" w:hanging="324"/>
        <w:spacing w:after="0"/>
        <w:tabs>
          <w:tab w:leader="none" w:pos="98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Time deposits “overnight” calculated on an average interest rate.</w:t>
      </w:r>
    </w:p>
    <w:p>
      <w:pPr>
        <w:spacing w:after="0" w:line="201" w:lineRule="exact"/>
        <w:rPr>
          <w:rFonts w:ascii="Arial" w:cs="Arial" w:eastAsia="Arial" w:hAnsi="Arial"/>
          <w:sz w:val="30"/>
          <w:szCs w:val="30"/>
          <w:color w:val="auto"/>
          <w:vertAlign w:val="superscript"/>
        </w:rPr>
      </w:pPr>
    </w:p>
    <w:p>
      <w:pPr>
        <w:ind w:left="980" w:hanging="324"/>
        <w:spacing w:after="0" w:line="194" w:lineRule="auto"/>
        <w:tabs>
          <w:tab w:leader="none" w:pos="98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Includes deposits pledged of $3.5 million at June 30, 2019 and December 31, 2018, respectively, with the New York State Banking Department under March 1994 legislation and deposits pledged to guarantee derivative financial instrument transactions.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All securities and other financial assets as of June 30, 2019 and December 31, 2018 are presented as follows:</w:t>
      </w:r>
    </w:p>
    <w:p>
      <w:pPr>
        <w:spacing w:after="0" w:line="230" w:lineRule="exact"/>
        <w:rPr>
          <w:sz w:val="20"/>
          <w:szCs w:val="20"/>
          <w:color w:val="auto"/>
        </w:rPr>
      </w:pPr>
    </w:p>
    <w:tbl>
      <w:tblPr>
        <w:tblLayout w:type="fixed"/>
        <w:tblInd w:w="660" w:type="dxa"/>
        <w:tblCellMar>
          <w:top w:w="0" w:type="dxa"/>
          <w:left w:w="0" w:type="dxa"/>
          <w:bottom w:w="0" w:type="dxa"/>
          <w:right w:w="0" w:type="dxa"/>
        </w:tblCellMar>
      </w:tblPr>
      <w:tr>
        <w:trPr>
          <w:trHeight w:val="171"/>
        </w:trPr>
        <w:tc>
          <w:tcPr>
            <w:tcW w:w="34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At June 30, 2019</w:t>
            </w:r>
          </w:p>
        </w:tc>
        <w:tc>
          <w:tcPr>
            <w:tcW w:w="1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40" w:type="dxa"/>
            <w:vAlign w:val="bottom"/>
            <w:tcBorders>
              <w:bottom w:val="single" w:sz="8" w:color="auto"/>
            </w:tcBorders>
            <w:gridSpan w:val="2"/>
          </w:tcPr>
          <w:p>
            <w:pPr>
              <w:ind w:left="140"/>
              <w:spacing w:after="0"/>
              <w:rPr>
                <w:sz w:val="20"/>
                <w:szCs w:val="20"/>
                <w:color w:val="auto"/>
              </w:rPr>
            </w:pPr>
            <w:r>
              <w:rPr>
                <w:rFonts w:ascii="Arial" w:cs="Arial" w:eastAsia="Arial" w:hAnsi="Arial"/>
                <w:sz w:val="14"/>
                <w:szCs w:val="14"/>
                <w:b w:val="1"/>
                <w:bCs w:val="1"/>
                <w:color w:val="auto"/>
              </w:rPr>
              <w:t>At fair value</w:t>
            </w:r>
          </w:p>
        </w:tc>
        <w:tc>
          <w:tcPr>
            <w:tcW w:w="11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80" w:type="dxa"/>
            <w:vAlign w:val="bottom"/>
            <w:gridSpan w:val="4"/>
            <w:vMerge w:val="restart"/>
          </w:tcPr>
          <w:p>
            <w:pPr>
              <w:jc w:val="center"/>
              <w:spacing w:after="0"/>
              <w:rPr>
                <w:sz w:val="20"/>
                <w:szCs w:val="20"/>
                <w:color w:val="auto"/>
              </w:rPr>
            </w:pPr>
            <w:r>
              <w:rPr>
                <w:rFonts w:ascii="Arial" w:cs="Arial" w:eastAsia="Arial" w:hAnsi="Arial"/>
                <w:sz w:val="14"/>
                <w:szCs w:val="14"/>
                <w:b w:val="1"/>
                <w:bCs w:val="1"/>
                <w:color w:val="auto"/>
                <w:w w:val="91"/>
              </w:rPr>
              <w:t>Total securities and</w:t>
            </w:r>
          </w:p>
        </w:tc>
        <w:tc>
          <w:tcPr>
            <w:tcW w:w="0" w:type="dxa"/>
            <w:vAlign w:val="bottom"/>
          </w:tcPr>
          <w:p>
            <w:pPr>
              <w:spacing w:after="0"/>
              <w:rPr>
                <w:sz w:val="1"/>
                <w:szCs w:val="1"/>
                <w:color w:val="auto"/>
              </w:rPr>
            </w:pPr>
          </w:p>
        </w:tc>
      </w:tr>
      <w:tr>
        <w:trPr>
          <w:trHeight w:val="156"/>
        </w:trPr>
        <w:tc>
          <w:tcPr>
            <w:tcW w:w="3460" w:type="dxa"/>
            <w:vAlign w:val="bottom"/>
            <w:gridSpan w:val="2"/>
            <w:vMerge w:val="continue"/>
          </w:tcPr>
          <w:p>
            <w:pPr>
              <w:spacing w:after="0"/>
              <w:rPr>
                <w:sz w:val="13"/>
                <w:szCs w:val="13"/>
                <w:color w:val="auto"/>
              </w:rPr>
            </w:pPr>
          </w:p>
        </w:tc>
        <w:tc>
          <w:tcPr>
            <w:tcW w:w="1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920" w:type="dxa"/>
            <w:vAlign w:val="bottom"/>
            <w:gridSpan w:val="4"/>
          </w:tcPr>
          <w:p>
            <w:pPr>
              <w:spacing w:after="0" w:line="155" w:lineRule="exact"/>
              <w:rPr>
                <w:sz w:val="20"/>
                <w:szCs w:val="20"/>
                <w:color w:val="auto"/>
              </w:rPr>
            </w:pPr>
            <w:r>
              <w:rPr>
                <w:rFonts w:ascii="Arial" w:cs="Arial" w:eastAsia="Arial" w:hAnsi="Arial"/>
                <w:sz w:val="14"/>
                <w:szCs w:val="14"/>
                <w:b w:val="1"/>
                <w:bCs w:val="1"/>
                <w:color w:val="auto"/>
                <w:w w:val="94"/>
              </w:rPr>
              <w:t>With changes in other comprehensive income</w:t>
            </w:r>
          </w:p>
        </w:tc>
        <w:tc>
          <w:tcPr>
            <w:tcW w:w="1100" w:type="dxa"/>
            <w:vAlign w:val="bottom"/>
          </w:tcPr>
          <w:p>
            <w:pPr>
              <w:jc w:val="center"/>
              <w:spacing w:after="0" w:line="155" w:lineRule="exact"/>
              <w:rPr>
                <w:sz w:val="20"/>
                <w:szCs w:val="20"/>
                <w:color w:val="auto"/>
              </w:rPr>
            </w:pPr>
            <w:r>
              <w:rPr>
                <w:rFonts w:ascii="Arial" w:cs="Arial" w:eastAsia="Arial" w:hAnsi="Arial"/>
                <w:sz w:val="14"/>
                <w:szCs w:val="14"/>
                <w:b w:val="1"/>
                <w:bCs w:val="1"/>
                <w:color w:val="auto"/>
                <w:w w:val="98"/>
              </w:rPr>
              <w:t>With</w:t>
            </w:r>
          </w:p>
        </w:tc>
        <w:tc>
          <w:tcPr>
            <w:tcW w:w="100" w:type="dxa"/>
            <w:vAlign w:val="bottom"/>
          </w:tcPr>
          <w:p>
            <w:pPr>
              <w:spacing w:after="0"/>
              <w:rPr>
                <w:sz w:val="13"/>
                <w:szCs w:val="13"/>
                <w:color w:val="auto"/>
              </w:rPr>
            </w:pPr>
          </w:p>
        </w:tc>
        <w:tc>
          <w:tcPr>
            <w:tcW w:w="1380" w:type="dxa"/>
            <w:vAlign w:val="bottom"/>
            <w:gridSpan w:val="4"/>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19"/>
        </w:trPr>
        <w:tc>
          <w:tcPr>
            <w:tcW w:w="3460" w:type="dxa"/>
            <w:vAlign w:val="bottom"/>
            <w:gridSpan w:val="2"/>
            <w:vMerge w:val="restart"/>
          </w:tcPr>
          <w:p>
            <w:pPr>
              <w:ind w:left="1180"/>
              <w:spacing w:after="0"/>
              <w:rPr>
                <w:sz w:val="20"/>
                <w:szCs w:val="20"/>
                <w:color w:val="auto"/>
              </w:rPr>
            </w:pPr>
            <w:r>
              <w:rPr>
                <w:rFonts w:ascii="Arial" w:cs="Arial" w:eastAsia="Arial" w:hAnsi="Arial"/>
                <w:sz w:val="14"/>
                <w:szCs w:val="14"/>
                <w:b w:val="1"/>
                <w:bCs w:val="1"/>
                <w:color w:val="auto"/>
              </w:rPr>
              <w:t>Carring amount</w:t>
            </w:r>
          </w:p>
        </w:tc>
        <w:tc>
          <w:tcPr>
            <w:tcW w:w="1240" w:type="dxa"/>
            <w:vAlign w:val="bottom"/>
            <w:gridSpan w:val="2"/>
            <w:vMerge w:val="restart"/>
          </w:tcPr>
          <w:p>
            <w:pPr>
              <w:jc w:val="right"/>
              <w:ind w:right="220"/>
              <w:spacing w:after="0"/>
              <w:rPr>
                <w:sz w:val="20"/>
                <w:szCs w:val="20"/>
                <w:color w:val="auto"/>
              </w:rPr>
            </w:pPr>
            <w:r>
              <w:rPr>
                <w:rFonts w:ascii="Arial" w:cs="Arial" w:eastAsia="Arial" w:hAnsi="Arial"/>
                <w:sz w:val="14"/>
                <w:szCs w:val="14"/>
                <w:b w:val="1"/>
                <w:bCs w:val="1"/>
                <w:color w:val="auto"/>
                <w:w w:val="98"/>
              </w:rPr>
              <w:t>Amortized cost</w:t>
            </w:r>
          </w:p>
        </w:tc>
        <w:tc>
          <w:tcPr>
            <w:tcW w:w="60" w:type="dxa"/>
            <w:vAlign w:val="bottom"/>
          </w:tcPr>
          <w:p>
            <w:pPr>
              <w:spacing w:after="0"/>
              <w:rPr>
                <w:sz w:val="10"/>
                <w:szCs w:val="10"/>
                <w:color w:val="auto"/>
              </w:rPr>
            </w:pPr>
          </w:p>
        </w:tc>
        <w:tc>
          <w:tcPr>
            <w:tcW w:w="1480" w:type="dxa"/>
            <w:vAlign w:val="bottom"/>
            <w:tcBorders>
              <w:top w:val="single" w:sz="8" w:color="auto"/>
            </w:tcBorders>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Recyclable to profit</w:t>
            </w:r>
          </w:p>
        </w:tc>
        <w:tc>
          <w:tcPr>
            <w:tcW w:w="126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8"/>
              </w:rPr>
              <w:t>Non-recyclable to</w:t>
            </w:r>
          </w:p>
        </w:tc>
        <w:tc>
          <w:tcPr>
            <w:tcW w:w="180" w:type="dxa"/>
            <w:vAlign w:val="bottom"/>
          </w:tcPr>
          <w:p>
            <w:pPr>
              <w:spacing w:after="0"/>
              <w:rPr>
                <w:sz w:val="10"/>
                <w:szCs w:val="10"/>
                <w:color w:val="auto"/>
              </w:rPr>
            </w:pPr>
          </w:p>
        </w:tc>
        <w:tc>
          <w:tcPr>
            <w:tcW w:w="1200" w:type="dxa"/>
            <w:vAlign w:val="bottom"/>
            <w:gridSpan w:val="2"/>
          </w:tcPr>
          <w:p>
            <w:pPr>
              <w:jc w:val="center"/>
              <w:ind w:right="80"/>
              <w:spacing w:after="0" w:line="119" w:lineRule="exact"/>
              <w:rPr>
                <w:sz w:val="20"/>
                <w:szCs w:val="20"/>
                <w:color w:val="auto"/>
              </w:rPr>
            </w:pPr>
            <w:r>
              <w:rPr>
                <w:rFonts w:ascii="Arial" w:cs="Arial" w:eastAsia="Arial" w:hAnsi="Arial"/>
                <w:sz w:val="13"/>
                <w:szCs w:val="13"/>
                <w:b w:val="1"/>
                <w:bCs w:val="1"/>
                <w:color w:val="auto"/>
                <w:w w:val="94"/>
              </w:rPr>
              <w:t>changes in</w:t>
            </w:r>
          </w:p>
        </w:tc>
        <w:tc>
          <w:tcPr>
            <w:tcW w:w="100" w:type="dxa"/>
            <w:vAlign w:val="bottom"/>
          </w:tcPr>
          <w:p>
            <w:pPr>
              <w:spacing w:after="0"/>
              <w:rPr>
                <w:sz w:val="10"/>
                <w:szCs w:val="10"/>
                <w:color w:val="auto"/>
              </w:rPr>
            </w:pPr>
          </w:p>
        </w:tc>
        <w:tc>
          <w:tcPr>
            <w:tcW w:w="1280" w:type="dxa"/>
            <w:vAlign w:val="bottom"/>
            <w:gridSpan w:val="3"/>
          </w:tcPr>
          <w:p>
            <w:pPr>
              <w:jc w:val="center"/>
              <w:ind w:right="100"/>
              <w:spacing w:after="0" w:line="119" w:lineRule="exact"/>
              <w:rPr>
                <w:sz w:val="20"/>
                <w:szCs w:val="20"/>
                <w:color w:val="auto"/>
              </w:rPr>
            </w:pPr>
            <w:r>
              <w:rPr>
                <w:rFonts w:ascii="Arial" w:cs="Arial" w:eastAsia="Arial" w:hAnsi="Arial"/>
                <w:sz w:val="13"/>
                <w:szCs w:val="13"/>
                <w:b w:val="1"/>
                <w:bCs w:val="1"/>
                <w:color w:val="auto"/>
              </w:rPr>
              <w:t>other financial</w:t>
            </w:r>
          </w:p>
        </w:tc>
        <w:tc>
          <w:tcPr>
            <w:tcW w:w="0" w:type="dxa"/>
            <w:vAlign w:val="bottom"/>
          </w:tcPr>
          <w:p>
            <w:pPr>
              <w:spacing w:after="0"/>
              <w:rPr>
                <w:sz w:val="1"/>
                <w:szCs w:val="1"/>
                <w:color w:val="auto"/>
              </w:rPr>
            </w:pPr>
          </w:p>
        </w:tc>
      </w:tr>
      <w:tr>
        <w:trPr>
          <w:trHeight w:val="171"/>
        </w:trPr>
        <w:tc>
          <w:tcPr>
            <w:tcW w:w="3460" w:type="dxa"/>
            <w:vAlign w:val="bottom"/>
            <w:gridSpan w:val="2"/>
            <w:vMerge w:val="continue"/>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60" w:type="dxa"/>
            <w:vAlign w:val="bottom"/>
          </w:tcPr>
          <w:p>
            <w:pPr>
              <w:spacing w:after="0"/>
              <w:rPr>
                <w:sz w:val="14"/>
                <w:szCs w:val="14"/>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and loss</w:t>
            </w:r>
          </w:p>
        </w:tc>
        <w:tc>
          <w:tcPr>
            <w:tcW w:w="14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profit and loss</w:t>
            </w:r>
          </w:p>
        </w:tc>
        <w:tc>
          <w:tcPr>
            <w:tcW w:w="120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profit or loss</w:t>
            </w:r>
          </w:p>
        </w:tc>
        <w:tc>
          <w:tcPr>
            <w:tcW w:w="100" w:type="dxa"/>
            <w:vAlign w:val="bottom"/>
          </w:tcPr>
          <w:p>
            <w:pPr>
              <w:spacing w:after="0"/>
              <w:rPr>
                <w:sz w:val="14"/>
                <w:szCs w:val="14"/>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5"/>
              </w:rPr>
              <w:t>assets, net</w:t>
            </w:r>
          </w:p>
        </w:tc>
        <w:tc>
          <w:tcPr>
            <w:tcW w:w="0" w:type="dxa"/>
            <w:vAlign w:val="bottom"/>
          </w:tcPr>
          <w:p>
            <w:pPr>
              <w:spacing w:after="0"/>
              <w:rPr>
                <w:sz w:val="1"/>
                <w:szCs w:val="1"/>
                <w:color w:val="auto"/>
              </w:rPr>
            </w:pPr>
          </w:p>
        </w:tc>
      </w:tr>
      <w:tr>
        <w:trPr>
          <w:trHeight w:val="142"/>
        </w:trPr>
        <w:tc>
          <w:tcPr>
            <w:tcW w:w="3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8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72,195</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16,231</w:t>
            </w:r>
          </w:p>
        </w:tc>
        <w:tc>
          <w:tcPr>
            <w:tcW w:w="2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5,785</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8,739</w:t>
            </w: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102,950</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460" w:type="dxa"/>
            <w:vAlign w:val="bottom"/>
            <w:gridSpan w:val="2"/>
          </w:tcPr>
          <w:p>
            <w:pPr>
              <w:spacing w:after="0" w:line="149" w:lineRule="exact"/>
              <w:rPr>
                <w:sz w:val="20"/>
                <w:szCs w:val="20"/>
                <w:color w:val="auto"/>
              </w:rPr>
            </w:pPr>
            <w:r>
              <w:rPr>
                <w:rFonts w:ascii="Arial" w:cs="Arial" w:eastAsia="Arial" w:hAnsi="Arial"/>
                <w:sz w:val="14"/>
                <w:szCs w:val="14"/>
                <w:color w:val="auto"/>
              </w:rPr>
              <w:t>Interest receivable</w:t>
            </w:r>
          </w:p>
        </w:tc>
        <w:tc>
          <w:tcPr>
            <w:tcW w:w="12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878</w:t>
            </w:r>
          </w:p>
        </w:tc>
        <w:tc>
          <w:tcPr>
            <w:tcW w:w="13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375</w:t>
            </w:r>
          </w:p>
        </w:tc>
        <w:tc>
          <w:tcPr>
            <w:tcW w:w="220" w:type="dxa"/>
            <w:vAlign w:val="bottom"/>
          </w:tcPr>
          <w:p>
            <w:pPr>
              <w:spacing w:after="0"/>
              <w:rPr>
                <w:sz w:val="12"/>
                <w:szCs w:val="12"/>
                <w:color w:val="auto"/>
              </w:rPr>
            </w:pPr>
          </w:p>
        </w:tc>
        <w:tc>
          <w:tcPr>
            <w:tcW w:w="14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1,253</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46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Reserves</w:t>
            </w:r>
          </w:p>
        </w:tc>
        <w:tc>
          <w:tcPr>
            <w:tcW w:w="12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(123)</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380" w:type="dxa"/>
            <w:vAlign w:val="bottom"/>
            <w:gridSpan w:val="4"/>
            <w:shd w:val="clear" w:color="auto" w:fill="CCEEFF"/>
          </w:tcPr>
          <w:p>
            <w:pPr>
              <w:jc w:val="right"/>
              <w:ind w:right="40"/>
              <w:spacing w:after="0"/>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56"/>
        </w:trPr>
        <w:tc>
          <w:tcPr>
            <w:tcW w:w="3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72,950</w:t>
            </w:r>
          </w:p>
        </w:tc>
        <w:tc>
          <w:tcPr>
            <w:tcW w:w="1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16,606</w:t>
            </w:r>
          </w:p>
        </w:tc>
        <w:tc>
          <w:tcPr>
            <w:tcW w:w="22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5,785</w:t>
            </w:r>
          </w:p>
        </w:tc>
        <w:tc>
          <w:tcPr>
            <w:tcW w:w="18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8,739</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104,080</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9"/>
        </w:trPr>
        <w:tc>
          <w:tcPr>
            <w:tcW w:w="34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At December 31, 2018</w:t>
            </w: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ind w:left="140"/>
              <w:spacing w:after="0"/>
              <w:rPr>
                <w:sz w:val="20"/>
                <w:szCs w:val="20"/>
                <w:color w:val="auto"/>
              </w:rPr>
            </w:pPr>
            <w:r>
              <w:rPr>
                <w:rFonts w:ascii="Arial" w:cs="Arial" w:eastAsia="Arial" w:hAnsi="Arial"/>
                <w:sz w:val="14"/>
                <w:szCs w:val="14"/>
                <w:b w:val="1"/>
                <w:bCs w:val="1"/>
                <w:color w:val="auto"/>
              </w:rPr>
              <w:t>At fair value</w:t>
            </w:r>
          </w:p>
        </w:tc>
        <w:tc>
          <w:tcPr>
            <w:tcW w:w="1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80" w:type="dxa"/>
            <w:vAlign w:val="bottom"/>
            <w:gridSpan w:val="4"/>
            <w:vMerge w:val="restart"/>
          </w:tcPr>
          <w:p>
            <w:pPr>
              <w:jc w:val="center"/>
              <w:spacing w:after="0"/>
              <w:rPr>
                <w:sz w:val="20"/>
                <w:szCs w:val="20"/>
                <w:color w:val="auto"/>
              </w:rPr>
            </w:pPr>
            <w:r>
              <w:rPr>
                <w:rFonts w:ascii="Arial" w:cs="Arial" w:eastAsia="Arial" w:hAnsi="Arial"/>
                <w:sz w:val="14"/>
                <w:szCs w:val="14"/>
                <w:b w:val="1"/>
                <w:bCs w:val="1"/>
                <w:color w:val="auto"/>
                <w:w w:val="91"/>
              </w:rPr>
              <w:t>Total securities and</w:t>
            </w:r>
          </w:p>
        </w:tc>
        <w:tc>
          <w:tcPr>
            <w:tcW w:w="0" w:type="dxa"/>
            <w:vAlign w:val="bottom"/>
          </w:tcPr>
          <w:p>
            <w:pPr>
              <w:spacing w:after="0"/>
              <w:rPr>
                <w:sz w:val="1"/>
                <w:szCs w:val="1"/>
                <w:color w:val="auto"/>
              </w:rPr>
            </w:pPr>
          </w:p>
        </w:tc>
      </w:tr>
      <w:tr>
        <w:trPr>
          <w:trHeight w:val="156"/>
        </w:trPr>
        <w:tc>
          <w:tcPr>
            <w:tcW w:w="3460" w:type="dxa"/>
            <w:vAlign w:val="bottom"/>
            <w:gridSpan w:val="2"/>
            <w:vMerge w:val="continue"/>
          </w:tcPr>
          <w:p>
            <w:pPr>
              <w:spacing w:after="0"/>
              <w:rPr>
                <w:sz w:val="13"/>
                <w:szCs w:val="13"/>
                <w:color w:val="auto"/>
              </w:rPr>
            </w:pPr>
          </w:p>
        </w:tc>
        <w:tc>
          <w:tcPr>
            <w:tcW w:w="1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920" w:type="dxa"/>
            <w:vAlign w:val="bottom"/>
            <w:gridSpan w:val="4"/>
          </w:tcPr>
          <w:p>
            <w:pPr>
              <w:spacing w:after="0" w:line="155" w:lineRule="exact"/>
              <w:rPr>
                <w:sz w:val="20"/>
                <w:szCs w:val="20"/>
                <w:color w:val="auto"/>
              </w:rPr>
            </w:pPr>
            <w:r>
              <w:rPr>
                <w:rFonts w:ascii="Arial" w:cs="Arial" w:eastAsia="Arial" w:hAnsi="Arial"/>
                <w:sz w:val="14"/>
                <w:szCs w:val="14"/>
                <w:b w:val="1"/>
                <w:bCs w:val="1"/>
                <w:color w:val="auto"/>
                <w:w w:val="94"/>
              </w:rPr>
              <w:t>With changes in other comprehensive income</w:t>
            </w:r>
          </w:p>
        </w:tc>
        <w:tc>
          <w:tcPr>
            <w:tcW w:w="1100" w:type="dxa"/>
            <w:vAlign w:val="bottom"/>
          </w:tcPr>
          <w:p>
            <w:pPr>
              <w:jc w:val="center"/>
              <w:spacing w:after="0" w:line="155" w:lineRule="exact"/>
              <w:rPr>
                <w:sz w:val="20"/>
                <w:szCs w:val="20"/>
                <w:color w:val="auto"/>
              </w:rPr>
            </w:pPr>
            <w:r>
              <w:rPr>
                <w:rFonts w:ascii="Arial" w:cs="Arial" w:eastAsia="Arial" w:hAnsi="Arial"/>
                <w:sz w:val="14"/>
                <w:szCs w:val="14"/>
                <w:b w:val="1"/>
                <w:bCs w:val="1"/>
                <w:color w:val="auto"/>
                <w:w w:val="98"/>
              </w:rPr>
              <w:t>With</w:t>
            </w:r>
          </w:p>
        </w:tc>
        <w:tc>
          <w:tcPr>
            <w:tcW w:w="100" w:type="dxa"/>
            <w:vAlign w:val="bottom"/>
          </w:tcPr>
          <w:p>
            <w:pPr>
              <w:spacing w:after="0"/>
              <w:rPr>
                <w:sz w:val="13"/>
                <w:szCs w:val="13"/>
                <w:color w:val="auto"/>
              </w:rPr>
            </w:pPr>
          </w:p>
        </w:tc>
        <w:tc>
          <w:tcPr>
            <w:tcW w:w="1380" w:type="dxa"/>
            <w:vAlign w:val="bottom"/>
            <w:gridSpan w:val="4"/>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19"/>
        </w:trPr>
        <w:tc>
          <w:tcPr>
            <w:tcW w:w="3460" w:type="dxa"/>
            <w:vAlign w:val="bottom"/>
            <w:gridSpan w:val="2"/>
            <w:vMerge w:val="restart"/>
          </w:tcPr>
          <w:p>
            <w:pPr>
              <w:ind w:left="1180"/>
              <w:spacing w:after="0"/>
              <w:rPr>
                <w:sz w:val="20"/>
                <w:szCs w:val="20"/>
                <w:color w:val="auto"/>
              </w:rPr>
            </w:pPr>
            <w:r>
              <w:rPr>
                <w:rFonts w:ascii="Arial" w:cs="Arial" w:eastAsia="Arial" w:hAnsi="Arial"/>
                <w:sz w:val="14"/>
                <w:szCs w:val="14"/>
                <w:b w:val="1"/>
                <w:bCs w:val="1"/>
                <w:color w:val="auto"/>
              </w:rPr>
              <w:t>Carring amount</w:t>
            </w:r>
          </w:p>
        </w:tc>
        <w:tc>
          <w:tcPr>
            <w:tcW w:w="1240" w:type="dxa"/>
            <w:vAlign w:val="bottom"/>
            <w:gridSpan w:val="2"/>
            <w:vMerge w:val="restart"/>
          </w:tcPr>
          <w:p>
            <w:pPr>
              <w:jc w:val="right"/>
              <w:ind w:right="220"/>
              <w:spacing w:after="0"/>
              <w:rPr>
                <w:sz w:val="20"/>
                <w:szCs w:val="20"/>
                <w:color w:val="auto"/>
              </w:rPr>
            </w:pPr>
            <w:r>
              <w:rPr>
                <w:rFonts w:ascii="Arial" w:cs="Arial" w:eastAsia="Arial" w:hAnsi="Arial"/>
                <w:sz w:val="14"/>
                <w:szCs w:val="14"/>
                <w:b w:val="1"/>
                <w:bCs w:val="1"/>
                <w:color w:val="auto"/>
                <w:w w:val="98"/>
              </w:rPr>
              <w:t>Amortized cost</w:t>
            </w:r>
          </w:p>
        </w:tc>
        <w:tc>
          <w:tcPr>
            <w:tcW w:w="60" w:type="dxa"/>
            <w:vAlign w:val="bottom"/>
          </w:tcPr>
          <w:p>
            <w:pPr>
              <w:spacing w:after="0"/>
              <w:rPr>
                <w:sz w:val="10"/>
                <w:szCs w:val="10"/>
                <w:color w:val="auto"/>
              </w:rPr>
            </w:pPr>
          </w:p>
        </w:tc>
        <w:tc>
          <w:tcPr>
            <w:tcW w:w="1480" w:type="dxa"/>
            <w:vAlign w:val="bottom"/>
            <w:tcBorders>
              <w:top w:val="single" w:sz="8" w:color="auto"/>
            </w:tcBorders>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Recyclable to profit</w:t>
            </w:r>
          </w:p>
        </w:tc>
        <w:tc>
          <w:tcPr>
            <w:tcW w:w="126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8"/>
              </w:rPr>
              <w:t>Non-recyclable to</w:t>
            </w:r>
          </w:p>
        </w:tc>
        <w:tc>
          <w:tcPr>
            <w:tcW w:w="180" w:type="dxa"/>
            <w:vAlign w:val="bottom"/>
          </w:tcPr>
          <w:p>
            <w:pPr>
              <w:spacing w:after="0"/>
              <w:rPr>
                <w:sz w:val="10"/>
                <w:szCs w:val="10"/>
                <w:color w:val="auto"/>
              </w:rPr>
            </w:pPr>
          </w:p>
        </w:tc>
        <w:tc>
          <w:tcPr>
            <w:tcW w:w="1200" w:type="dxa"/>
            <w:vAlign w:val="bottom"/>
            <w:gridSpan w:val="2"/>
          </w:tcPr>
          <w:p>
            <w:pPr>
              <w:jc w:val="center"/>
              <w:ind w:right="80"/>
              <w:spacing w:after="0" w:line="119" w:lineRule="exact"/>
              <w:rPr>
                <w:sz w:val="20"/>
                <w:szCs w:val="20"/>
                <w:color w:val="auto"/>
              </w:rPr>
            </w:pPr>
            <w:r>
              <w:rPr>
                <w:rFonts w:ascii="Arial" w:cs="Arial" w:eastAsia="Arial" w:hAnsi="Arial"/>
                <w:sz w:val="13"/>
                <w:szCs w:val="13"/>
                <w:b w:val="1"/>
                <w:bCs w:val="1"/>
                <w:color w:val="auto"/>
                <w:w w:val="94"/>
              </w:rPr>
              <w:t>changes in</w:t>
            </w:r>
          </w:p>
        </w:tc>
        <w:tc>
          <w:tcPr>
            <w:tcW w:w="100" w:type="dxa"/>
            <w:vAlign w:val="bottom"/>
          </w:tcPr>
          <w:p>
            <w:pPr>
              <w:spacing w:after="0"/>
              <w:rPr>
                <w:sz w:val="10"/>
                <w:szCs w:val="10"/>
                <w:color w:val="auto"/>
              </w:rPr>
            </w:pPr>
          </w:p>
        </w:tc>
        <w:tc>
          <w:tcPr>
            <w:tcW w:w="1280" w:type="dxa"/>
            <w:vAlign w:val="bottom"/>
            <w:gridSpan w:val="3"/>
          </w:tcPr>
          <w:p>
            <w:pPr>
              <w:jc w:val="center"/>
              <w:ind w:right="100"/>
              <w:spacing w:after="0" w:line="119" w:lineRule="exact"/>
              <w:rPr>
                <w:sz w:val="20"/>
                <w:szCs w:val="20"/>
                <w:color w:val="auto"/>
              </w:rPr>
            </w:pPr>
            <w:r>
              <w:rPr>
                <w:rFonts w:ascii="Arial" w:cs="Arial" w:eastAsia="Arial" w:hAnsi="Arial"/>
                <w:sz w:val="13"/>
                <w:szCs w:val="13"/>
                <w:b w:val="1"/>
                <w:bCs w:val="1"/>
                <w:color w:val="auto"/>
              </w:rPr>
              <w:t>other financial</w:t>
            </w:r>
          </w:p>
        </w:tc>
        <w:tc>
          <w:tcPr>
            <w:tcW w:w="0" w:type="dxa"/>
            <w:vAlign w:val="bottom"/>
          </w:tcPr>
          <w:p>
            <w:pPr>
              <w:spacing w:after="0"/>
              <w:rPr>
                <w:sz w:val="1"/>
                <w:szCs w:val="1"/>
                <w:color w:val="auto"/>
              </w:rPr>
            </w:pPr>
          </w:p>
        </w:tc>
      </w:tr>
      <w:tr>
        <w:trPr>
          <w:trHeight w:val="171"/>
        </w:trPr>
        <w:tc>
          <w:tcPr>
            <w:tcW w:w="3460" w:type="dxa"/>
            <w:vAlign w:val="bottom"/>
            <w:gridSpan w:val="2"/>
            <w:vMerge w:val="continue"/>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60" w:type="dxa"/>
            <w:vAlign w:val="bottom"/>
          </w:tcPr>
          <w:p>
            <w:pPr>
              <w:spacing w:after="0"/>
              <w:rPr>
                <w:sz w:val="14"/>
                <w:szCs w:val="14"/>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and loss</w:t>
            </w:r>
          </w:p>
        </w:tc>
        <w:tc>
          <w:tcPr>
            <w:tcW w:w="14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profit and loss</w:t>
            </w:r>
          </w:p>
        </w:tc>
        <w:tc>
          <w:tcPr>
            <w:tcW w:w="120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profit or loss</w:t>
            </w:r>
          </w:p>
        </w:tc>
        <w:tc>
          <w:tcPr>
            <w:tcW w:w="100" w:type="dxa"/>
            <w:vAlign w:val="bottom"/>
          </w:tcPr>
          <w:p>
            <w:pPr>
              <w:spacing w:after="0"/>
              <w:rPr>
                <w:sz w:val="14"/>
                <w:szCs w:val="14"/>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5"/>
              </w:rPr>
              <w:t>assets, net</w:t>
            </w:r>
          </w:p>
        </w:tc>
        <w:tc>
          <w:tcPr>
            <w:tcW w:w="0" w:type="dxa"/>
            <w:vAlign w:val="bottom"/>
          </w:tcPr>
          <w:p>
            <w:pPr>
              <w:spacing w:after="0"/>
              <w:rPr>
                <w:sz w:val="1"/>
                <w:szCs w:val="1"/>
                <w:color w:val="auto"/>
              </w:rPr>
            </w:pPr>
          </w:p>
        </w:tc>
      </w:tr>
      <w:tr>
        <w:trPr>
          <w:trHeight w:val="142"/>
        </w:trPr>
        <w:tc>
          <w:tcPr>
            <w:tcW w:w="3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8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85,326</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21,798</w:t>
            </w:r>
          </w:p>
        </w:tc>
        <w:tc>
          <w:tcPr>
            <w:tcW w:w="2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6,273</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8,750</w:t>
            </w: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122,147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460" w:type="dxa"/>
            <w:vAlign w:val="bottom"/>
            <w:gridSpan w:val="2"/>
          </w:tcPr>
          <w:p>
            <w:pPr>
              <w:spacing w:after="0" w:line="149" w:lineRule="exact"/>
              <w:rPr>
                <w:sz w:val="20"/>
                <w:szCs w:val="20"/>
                <w:color w:val="auto"/>
              </w:rPr>
            </w:pPr>
            <w:r>
              <w:rPr>
                <w:rFonts w:ascii="Arial" w:cs="Arial" w:eastAsia="Arial" w:hAnsi="Arial"/>
                <w:sz w:val="14"/>
                <w:szCs w:val="14"/>
                <w:color w:val="auto"/>
              </w:rPr>
              <w:t>Interest receivable</w:t>
            </w:r>
          </w:p>
        </w:tc>
        <w:tc>
          <w:tcPr>
            <w:tcW w:w="12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1,140</w:t>
            </w:r>
          </w:p>
        </w:tc>
        <w:tc>
          <w:tcPr>
            <w:tcW w:w="13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451</w:t>
            </w:r>
          </w:p>
        </w:tc>
        <w:tc>
          <w:tcPr>
            <w:tcW w:w="220" w:type="dxa"/>
            <w:vAlign w:val="bottom"/>
          </w:tcPr>
          <w:p>
            <w:pPr>
              <w:spacing w:after="0"/>
              <w:rPr>
                <w:sz w:val="12"/>
                <w:szCs w:val="12"/>
                <w:color w:val="auto"/>
              </w:rPr>
            </w:pPr>
          </w:p>
        </w:tc>
        <w:tc>
          <w:tcPr>
            <w:tcW w:w="14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1,591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46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Reserves</w:t>
            </w:r>
          </w:p>
        </w:tc>
        <w:tc>
          <w:tcPr>
            <w:tcW w:w="12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(140)</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380" w:type="dxa"/>
            <w:vAlign w:val="bottom"/>
            <w:gridSpan w:val="4"/>
            <w:shd w:val="clear" w:color="auto" w:fill="CCEEFF"/>
          </w:tcPr>
          <w:p>
            <w:pPr>
              <w:jc w:val="right"/>
              <w:ind w:right="40"/>
              <w:spacing w:after="0"/>
              <w:rPr>
                <w:sz w:val="20"/>
                <w:szCs w:val="20"/>
                <w:color w:val="auto"/>
              </w:rPr>
            </w:pPr>
            <w:r>
              <w:rPr>
                <w:rFonts w:ascii="Arial" w:cs="Arial" w:eastAsia="Arial" w:hAnsi="Arial"/>
                <w:sz w:val="14"/>
                <w:szCs w:val="14"/>
                <w:color w:val="auto"/>
              </w:rPr>
              <w:t>(140)</w:t>
            </w:r>
          </w:p>
        </w:tc>
        <w:tc>
          <w:tcPr>
            <w:tcW w:w="0" w:type="dxa"/>
            <w:vAlign w:val="bottom"/>
          </w:tcPr>
          <w:p>
            <w:pPr>
              <w:spacing w:after="0"/>
              <w:rPr>
                <w:sz w:val="1"/>
                <w:szCs w:val="1"/>
                <w:color w:val="auto"/>
              </w:rPr>
            </w:pPr>
          </w:p>
        </w:tc>
      </w:tr>
      <w:tr>
        <w:trPr>
          <w:trHeight w:val="156"/>
        </w:trPr>
        <w:tc>
          <w:tcPr>
            <w:tcW w:w="3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86,326</w:t>
            </w:r>
          </w:p>
        </w:tc>
        <w:tc>
          <w:tcPr>
            <w:tcW w:w="1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22,249</w:t>
            </w:r>
          </w:p>
        </w:tc>
        <w:tc>
          <w:tcPr>
            <w:tcW w:w="22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6,273</w:t>
            </w:r>
          </w:p>
        </w:tc>
        <w:tc>
          <w:tcPr>
            <w:tcW w:w="180" w:type="dxa"/>
            <w:vAlign w:val="bottom"/>
          </w:tcPr>
          <w:p>
            <w:pPr>
              <w:spacing w:after="0"/>
              <w:rPr>
                <w:sz w:val="13"/>
                <w:szCs w:val="13"/>
                <w:color w:val="auto"/>
              </w:rPr>
            </w:pPr>
          </w:p>
        </w:tc>
        <w:tc>
          <w:tcPr>
            <w:tcW w:w="1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8,750</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123,598</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amortized cost</w:t>
      </w:r>
    </w:p>
    <w:p>
      <w:pPr>
        <w:spacing w:after="0" w:line="229"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amortized cost of these securities by country risk and type of debt, excluding the amounts of interest receivable and allowance for expected credit losses are as follows:</w:t>
      </w:r>
    </w:p>
    <w:p>
      <w:pPr>
        <w:spacing w:after="0" w:line="166" w:lineRule="exact"/>
        <w:rPr>
          <w:sz w:val="20"/>
          <w:szCs w:val="20"/>
          <w:color w:val="auto"/>
        </w:rPr>
      </w:pPr>
    </w:p>
    <w:tbl>
      <w:tblPr>
        <w:tblLayout w:type="fixed"/>
        <w:tblInd w:w="200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5360" w:type="dxa"/>
            <w:vAlign w:val="bottom"/>
          </w:tcPr>
          <w:p>
            <w:pPr>
              <w:spacing w:after="0"/>
              <w:rPr>
                <w:sz w:val="19"/>
                <w:szCs w:val="19"/>
                <w:color w:val="auto"/>
              </w:rPr>
            </w:pPr>
          </w:p>
        </w:tc>
        <w:tc>
          <w:tcPr>
            <w:tcW w:w="940" w:type="dxa"/>
            <w:vAlign w:val="bottom"/>
            <w:gridSpan w:val="2"/>
          </w:tcPr>
          <w:p>
            <w:pPr>
              <w:ind w:left="80"/>
              <w:spacing w:after="0"/>
              <w:rPr>
                <w:sz w:val="20"/>
                <w:szCs w:val="20"/>
                <w:color w:val="auto"/>
              </w:rPr>
            </w:pPr>
            <w:r>
              <w:rPr>
                <w:rFonts w:ascii="Arial" w:cs="Arial" w:eastAsia="Arial" w:hAnsi="Arial"/>
                <w:sz w:val="18"/>
                <w:szCs w:val="18"/>
                <w:b w:val="1"/>
                <w:bCs w:val="1"/>
                <w:color w:val="auto"/>
              </w:rPr>
              <w:t>June 30,</w:t>
            </w:r>
          </w:p>
        </w:tc>
        <w:tc>
          <w:tcPr>
            <w:tcW w:w="1100" w:type="dxa"/>
            <w:vAlign w:val="bottom"/>
            <w:gridSpan w:val="3"/>
          </w:tcPr>
          <w:p>
            <w:pPr>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360" w:type="dxa"/>
            <w:vAlign w:val="bottom"/>
            <w:tcBorders>
              <w:bottom w:val="single" w:sz="8" w:color="CCEEFF"/>
            </w:tcBorders>
          </w:tcPr>
          <w:p>
            <w:pPr>
              <w:spacing w:after="0"/>
              <w:rPr>
                <w:sz w:val="20"/>
                <w:szCs w:val="20"/>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60" w:type="dxa"/>
            <w:vAlign w:val="bottom"/>
          </w:tcPr>
          <w:p>
            <w:pPr>
              <w:ind w:left="140"/>
              <w:spacing w:after="0"/>
              <w:rPr>
                <w:sz w:val="20"/>
                <w:szCs w:val="20"/>
                <w:color w:val="auto"/>
              </w:rPr>
            </w:pPr>
            <w:r>
              <w:rPr>
                <w:rFonts w:ascii="Arial" w:cs="Arial" w:eastAsia="Arial" w:hAnsi="Arial"/>
                <w:sz w:val="18"/>
                <w:szCs w:val="18"/>
                <w:color w:val="auto"/>
              </w:rPr>
              <w:t>Brazil</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1,494</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1,491</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Mexico</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7,177</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7,264</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60" w:type="dxa"/>
            <w:vAlign w:val="bottom"/>
          </w:tcPr>
          <w:p>
            <w:pPr>
              <w:ind w:left="140"/>
              <w:spacing w:after="0"/>
              <w:rPr>
                <w:sz w:val="20"/>
                <w:szCs w:val="20"/>
                <w:color w:val="auto"/>
              </w:rPr>
            </w:pPr>
            <w:r>
              <w:rPr>
                <w:rFonts w:ascii="Arial" w:cs="Arial" w:eastAsia="Arial" w:hAnsi="Arial"/>
                <w:sz w:val="18"/>
                <w:szCs w:val="18"/>
                <w:color w:val="auto"/>
              </w:rPr>
              <w:t>Panama</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11,151</w:t>
            </w:r>
          </w:p>
        </w:tc>
        <w:tc>
          <w:tcPr>
            <w:tcW w:w="1040" w:type="dxa"/>
            <w:vAlign w:val="bottom"/>
          </w:tcPr>
          <w:p>
            <w:pPr>
              <w:jc w:val="right"/>
              <w:spacing w:after="0"/>
              <w:rPr>
                <w:sz w:val="20"/>
                <w:szCs w:val="20"/>
                <w:color w:val="auto"/>
              </w:rPr>
            </w:pPr>
            <w:r>
              <w:rPr>
                <w:rFonts w:ascii="Arial" w:cs="Arial" w:eastAsia="Arial" w:hAnsi="Arial"/>
                <w:sz w:val="18"/>
                <w:szCs w:val="18"/>
                <w:color w:val="auto"/>
              </w:rPr>
              <w:t>11,151</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6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19,822</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19,906</w:t>
            </w:r>
          </w:p>
        </w:tc>
        <w:tc>
          <w:tcPr>
            <w:tcW w:w="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60" w:type="dxa"/>
            <w:vAlign w:val="bottom"/>
          </w:tcPr>
          <w:p>
            <w:pPr>
              <w:ind w:left="140"/>
              <w:spacing w:after="0"/>
              <w:rPr>
                <w:sz w:val="20"/>
                <w:szCs w:val="20"/>
                <w:color w:val="auto"/>
              </w:rPr>
            </w:pPr>
            <w:r>
              <w:rPr>
                <w:rFonts w:ascii="Arial" w:cs="Arial" w:eastAsia="Arial" w:hAnsi="Arial"/>
                <w:sz w:val="18"/>
                <w:szCs w:val="18"/>
                <w:color w:val="auto"/>
              </w:rPr>
              <w:t>Colombia</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15,444</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28,183</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Mexico</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19,682</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19,859</w:t>
            </w:r>
          </w:p>
        </w:tc>
        <w:tc>
          <w:tcPr>
            <w:tcW w:w="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60" w:type="dxa"/>
            <w:vAlign w:val="bottom"/>
          </w:tcPr>
          <w:p>
            <w:pPr>
              <w:ind w:left="140"/>
              <w:spacing w:after="0"/>
              <w:rPr>
                <w:sz w:val="20"/>
                <w:szCs w:val="20"/>
                <w:color w:val="auto"/>
              </w:rPr>
            </w:pPr>
            <w:r>
              <w:rPr>
                <w:rFonts w:ascii="Arial" w:cs="Arial" w:eastAsia="Arial" w:hAnsi="Arial"/>
                <w:sz w:val="18"/>
                <w:szCs w:val="18"/>
                <w:color w:val="auto"/>
              </w:rPr>
              <w:t>Panama</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17,247</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17,378</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6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52,373</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65,420</w:t>
            </w:r>
          </w:p>
        </w:tc>
        <w:tc>
          <w:tcPr>
            <w:tcW w:w="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36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72,195</w:t>
            </w:r>
          </w:p>
        </w:tc>
        <w:tc>
          <w:tcPr>
            <w:tcW w:w="1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85,326</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As of June 30, 2019, and December 31, 2018, t</w:t>
      </w:r>
      <w:r>
        <w:rPr>
          <w:rFonts w:ascii="Arial" w:cs="Arial" w:eastAsia="Arial" w:hAnsi="Arial"/>
          <w:sz w:val="18"/>
          <w:szCs w:val="18"/>
          <w:color w:val="000000"/>
        </w:rPr>
        <w:t>he allowance for expected credit losses relating to securities at amortized cost amounted to $123 thousand</w:t>
      </w:r>
      <w:r>
        <w:rPr>
          <w:rFonts w:ascii="Arial" w:cs="Arial" w:eastAsia="Arial" w:hAnsi="Arial"/>
          <w:sz w:val="18"/>
          <w:szCs w:val="18"/>
          <w:color w:val="222222"/>
        </w:rPr>
        <w:t xml:space="preserve"> </w:t>
      </w:r>
      <w:r>
        <w:rPr>
          <w:rFonts w:ascii="Arial" w:cs="Arial" w:eastAsia="Arial" w:hAnsi="Arial"/>
          <w:sz w:val="18"/>
          <w:szCs w:val="18"/>
          <w:color w:val="000000"/>
        </w:rPr>
        <w:t>and $140 thousand, respectively.</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 xml:space="preserve">As of June 30, 2019, and December 31, 2018, </w:t>
      </w:r>
      <w:r>
        <w:rPr>
          <w:rFonts w:ascii="Arial" w:cs="Arial" w:eastAsia="Arial" w:hAnsi="Arial"/>
          <w:sz w:val="18"/>
          <w:szCs w:val="18"/>
          <w:color w:val="000000"/>
        </w:rPr>
        <w:t>securities at amortized cost were pledged to secure repurchase transactions accounted for as secured</w:t>
      </w:r>
      <w:r>
        <w:rPr>
          <w:rFonts w:ascii="Arial" w:cs="Arial" w:eastAsia="Arial" w:hAnsi="Arial"/>
          <w:sz w:val="18"/>
          <w:szCs w:val="18"/>
          <w:color w:val="222222"/>
        </w:rPr>
        <w:t xml:space="preserve"> </w:t>
      </w:r>
      <w:r>
        <w:rPr>
          <w:rFonts w:ascii="Arial" w:cs="Arial" w:eastAsia="Arial" w:hAnsi="Arial"/>
          <w:sz w:val="18"/>
          <w:szCs w:val="18"/>
          <w:color w:val="000000"/>
        </w:rPr>
        <w:t>financings with a carrying value of $23.6 million and 35.1 million,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100" w:hanging="332"/>
        <w:spacing w:after="0" w:line="566" w:lineRule="auto"/>
        <w:tabs>
          <w:tab w:leader="none" w:pos="340" w:val="left"/>
        </w:tabs>
        <w:numPr>
          <w:ilvl w:val="0"/>
          <w:numId w:val="11"/>
        </w:numPr>
        <w:rPr>
          <w:rFonts w:ascii="Arial" w:cs="Arial" w:eastAsia="Arial" w:hAnsi="Arial"/>
          <w:sz w:val="16"/>
          <w:szCs w:val="16"/>
          <w:b w:val="1"/>
          <w:bCs w:val="1"/>
          <w:color w:val="auto"/>
        </w:rPr>
      </w:pPr>
      <w:r>
        <w:rPr>
          <w:rFonts w:ascii="Arial" w:cs="Arial" w:eastAsia="Arial" w:hAnsi="Arial"/>
          <w:sz w:val="16"/>
          <w:szCs w:val="16"/>
          <w:b w:val="1"/>
          <w:bCs w:val="1"/>
          <w:color w:val="auto"/>
        </w:rPr>
        <w:t>Securities and other financial assets, net (continued) Securities at amortized cost (continued)</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Securities at amortized cost by contractual maturity are shown in the following tables: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700" w:type="dxa"/>
            <w:vAlign w:val="bottom"/>
          </w:tcPr>
          <w:p>
            <w:pPr>
              <w:spacing w:after="0"/>
              <w:rPr>
                <w:sz w:val="18"/>
                <w:szCs w:val="18"/>
                <w:color w:val="auto"/>
              </w:rPr>
            </w:pPr>
          </w:p>
        </w:tc>
        <w:tc>
          <w:tcPr>
            <w:tcW w:w="1340" w:type="dxa"/>
            <w:vAlign w:val="bottom"/>
            <w:gridSpan w:val="2"/>
          </w:tcPr>
          <w:p>
            <w:pPr>
              <w:ind w:left="22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700" w:type="dxa"/>
            <w:vAlign w:val="bottom"/>
          </w:tcPr>
          <w:p>
            <w:pPr>
              <w:spacing w:after="0"/>
              <w:rPr>
                <w:sz w:val="20"/>
                <w:szCs w:val="20"/>
                <w:color w:val="auto"/>
              </w:rPr>
            </w:pPr>
          </w:p>
        </w:tc>
        <w:tc>
          <w:tcPr>
            <w:tcW w:w="11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7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25,954</w:t>
            </w: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28,551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After 1 year but within 5 years</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46,241</w:t>
            </w:r>
          </w:p>
        </w:tc>
        <w:tc>
          <w:tcPr>
            <w:tcW w:w="2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56,775</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70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72,195</w:t>
            </w:r>
          </w:p>
        </w:tc>
        <w:tc>
          <w:tcPr>
            <w:tcW w:w="20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7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840" w:type="dxa"/>
            <w:vAlign w:val="bottom"/>
            <w:gridSpan w:val="4"/>
          </w:tcPr>
          <w:p>
            <w:pPr>
              <w:spacing w:after="0"/>
              <w:rPr>
                <w:sz w:val="20"/>
                <w:szCs w:val="20"/>
                <w:color w:val="auto"/>
              </w:rPr>
            </w:pPr>
            <w:r>
              <w:rPr>
                <w:rFonts w:ascii="Arial" w:cs="Arial" w:eastAsia="Arial" w:hAnsi="Arial"/>
                <w:sz w:val="18"/>
                <w:szCs w:val="18"/>
                <w:color w:val="auto"/>
                <w:w w:val="97"/>
              </w:rPr>
              <w:t>Securities at amortized cost classified by issuer’s credit quality indicators are as follows:</w:t>
            </w:r>
          </w:p>
        </w:tc>
        <w:tc>
          <w:tcPr>
            <w:tcW w:w="24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380" w:type="dxa"/>
            <w:vAlign w:val="bottom"/>
          </w:tcPr>
          <w:p>
            <w:pPr>
              <w:spacing w:after="0"/>
              <w:rPr>
                <w:sz w:val="24"/>
                <w:szCs w:val="24"/>
                <w:color w:val="auto"/>
              </w:rPr>
            </w:pPr>
          </w:p>
        </w:tc>
        <w:tc>
          <w:tcPr>
            <w:tcW w:w="2740" w:type="dxa"/>
            <w:vAlign w:val="bottom"/>
            <w:vMerge w:val="restart"/>
          </w:tcPr>
          <w:p>
            <w:pPr>
              <w:jc w:val="center"/>
              <w:ind w:right="90"/>
              <w:spacing w:after="0"/>
              <w:rPr>
                <w:sz w:val="20"/>
                <w:szCs w:val="20"/>
                <w:color w:val="auto"/>
              </w:rPr>
            </w:pPr>
            <w:r>
              <w:rPr>
                <w:rFonts w:ascii="Arial" w:cs="Arial" w:eastAsia="Arial" w:hAnsi="Arial"/>
                <w:sz w:val="18"/>
                <w:szCs w:val="18"/>
                <w:b w:val="1"/>
                <w:bCs w:val="1"/>
                <w:color w:val="auto"/>
                <w:w w:val="92"/>
              </w:rPr>
              <w:t>Rating</w:t>
            </w:r>
          </w:p>
        </w:tc>
        <w:tc>
          <w:tcPr>
            <w:tcW w:w="2720" w:type="dxa"/>
            <w:vAlign w:val="bottom"/>
            <w:gridSpan w:val="2"/>
          </w:tcPr>
          <w:p>
            <w:pPr>
              <w:ind w:left="960"/>
              <w:spacing w:after="0"/>
              <w:rPr>
                <w:sz w:val="20"/>
                <w:szCs w:val="20"/>
                <w:color w:val="auto"/>
              </w:rPr>
            </w:pPr>
            <w:r>
              <w:rPr>
                <w:rFonts w:ascii="Arial" w:cs="Arial" w:eastAsia="Arial" w:hAnsi="Arial"/>
                <w:sz w:val="18"/>
                <w:szCs w:val="18"/>
                <w:b w:val="1"/>
                <w:bCs w:val="1"/>
                <w:color w:val="auto"/>
              </w:rPr>
              <w:t>June 30,</w:t>
            </w:r>
          </w:p>
        </w:tc>
        <w:tc>
          <w:tcPr>
            <w:tcW w:w="2520" w:type="dxa"/>
            <w:vAlign w:val="bottom"/>
            <w:gridSpan w:val="2"/>
          </w:tcPr>
          <w:p>
            <w:pPr>
              <w:ind w:left="70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380" w:type="dxa"/>
            <w:vAlign w:val="bottom"/>
          </w:tcPr>
          <w:p>
            <w:pPr>
              <w:spacing w:after="0"/>
              <w:rPr>
                <w:sz w:val="20"/>
                <w:szCs w:val="20"/>
                <w:color w:val="auto"/>
              </w:rPr>
            </w:pPr>
          </w:p>
        </w:tc>
        <w:tc>
          <w:tcPr>
            <w:tcW w:w="2740" w:type="dxa"/>
            <w:vAlign w:val="bottom"/>
            <w:tcBorders>
              <w:bottom w:val="single" w:sz="8" w:color="CCEEFF"/>
            </w:tcBorders>
            <w:vMerge w:val="continue"/>
          </w:tcPr>
          <w:p>
            <w:pPr>
              <w:spacing w:after="0"/>
              <w:rPr>
                <w:sz w:val="20"/>
                <w:szCs w:val="20"/>
                <w:color w:val="auto"/>
              </w:rPr>
            </w:pPr>
          </w:p>
        </w:tc>
        <w:tc>
          <w:tcPr>
            <w:tcW w:w="2560" w:type="dxa"/>
            <w:vAlign w:val="bottom"/>
            <w:tcBorders>
              <w:bottom w:val="single" w:sz="8" w:color="auto"/>
            </w:tcBorders>
          </w:tcPr>
          <w:p>
            <w:pPr>
              <w:jc w:val="right"/>
              <w:ind w:right="101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2460" w:type="dxa"/>
            <w:vAlign w:val="bottom"/>
            <w:tcBorders>
              <w:bottom w:val="single" w:sz="8" w:color="auto"/>
            </w:tcBorders>
          </w:tcPr>
          <w:p>
            <w:pPr>
              <w:jc w:val="right"/>
              <w:ind w:right="970"/>
              <w:spacing w:after="0"/>
              <w:rPr>
                <w:sz w:val="20"/>
                <w:szCs w:val="20"/>
                <w:color w:val="auto"/>
              </w:rPr>
            </w:pPr>
            <w:r>
              <w:rPr>
                <w:rFonts w:ascii="Arial" w:cs="Arial" w:eastAsia="Arial" w:hAnsi="Arial"/>
                <w:sz w:val="18"/>
                <w:szCs w:val="18"/>
                <w:b w:val="1"/>
                <w:bCs w:val="1"/>
                <w:color w:val="auto"/>
              </w:rPr>
              <w:t>2018</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80" w:type="dxa"/>
            <w:vAlign w:val="bottom"/>
          </w:tcPr>
          <w:p>
            <w:pPr>
              <w:spacing w:after="0"/>
              <w:rPr>
                <w:sz w:val="18"/>
                <w:szCs w:val="18"/>
                <w:color w:val="auto"/>
              </w:rPr>
            </w:pPr>
          </w:p>
        </w:tc>
        <w:tc>
          <w:tcPr>
            <w:tcW w:w="2740" w:type="dxa"/>
            <w:vAlign w:val="bottom"/>
            <w:shd w:val="clear" w:color="auto" w:fill="CCEEFF"/>
          </w:tcPr>
          <w:p>
            <w:pPr>
              <w:jc w:val="center"/>
              <w:ind w:right="70"/>
              <w:spacing w:after="0"/>
              <w:rPr>
                <w:sz w:val="20"/>
                <w:szCs w:val="20"/>
                <w:color w:val="auto"/>
              </w:rPr>
            </w:pPr>
            <w:r>
              <w:rPr>
                <w:rFonts w:ascii="Arial" w:cs="Arial" w:eastAsia="Arial" w:hAnsi="Arial"/>
                <w:sz w:val="18"/>
                <w:szCs w:val="18"/>
                <w:color w:val="auto"/>
                <w:w w:val="99"/>
              </w:rPr>
              <w:t>2</w:t>
            </w:r>
          </w:p>
        </w:tc>
        <w:tc>
          <w:tcPr>
            <w:tcW w:w="2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2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5,181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80" w:type="dxa"/>
            <w:vAlign w:val="bottom"/>
          </w:tcPr>
          <w:p>
            <w:pPr>
              <w:spacing w:after="0"/>
              <w:rPr>
                <w:sz w:val="18"/>
                <w:szCs w:val="18"/>
                <w:color w:val="auto"/>
              </w:rPr>
            </w:pPr>
          </w:p>
        </w:tc>
        <w:tc>
          <w:tcPr>
            <w:tcW w:w="2740" w:type="dxa"/>
            <w:vAlign w:val="bottom"/>
          </w:tcPr>
          <w:p>
            <w:pPr>
              <w:jc w:val="center"/>
              <w:ind w:right="70"/>
              <w:spacing w:after="0"/>
              <w:rPr>
                <w:sz w:val="20"/>
                <w:szCs w:val="20"/>
                <w:color w:val="auto"/>
              </w:rPr>
            </w:pPr>
            <w:r>
              <w:rPr>
                <w:rFonts w:ascii="Arial" w:cs="Arial" w:eastAsia="Arial" w:hAnsi="Arial"/>
                <w:sz w:val="18"/>
                <w:szCs w:val="18"/>
                <w:color w:val="auto"/>
                <w:w w:val="99"/>
              </w:rPr>
              <w:t>3</w:t>
            </w:r>
          </w:p>
        </w:tc>
        <w:tc>
          <w:tcPr>
            <w:tcW w:w="2720" w:type="dxa"/>
            <w:vAlign w:val="bottom"/>
            <w:gridSpan w:val="2"/>
          </w:tcPr>
          <w:p>
            <w:pPr>
              <w:jc w:val="right"/>
              <w:ind w:right="160"/>
              <w:spacing w:after="0"/>
              <w:rPr>
                <w:sz w:val="20"/>
                <w:szCs w:val="20"/>
                <w:color w:val="auto"/>
              </w:rPr>
            </w:pPr>
            <w:r>
              <w:rPr>
                <w:rFonts w:ascii="Arial" w:cs="Arial" w:eastAsia="Arial" w:hAnsi="Arial"/>
                <w:sz w:val="18"/>
                <w:szCs w:val="18"/>
                <w:color w:val="auto"/>
              </w:rPr>
              <w:t>31,930</w:t>
            </w:r>
          </w:p>
        </w:tc>
        <w:tc>
          <w:tcPr>
            <w:tcW w:w="2520" w:type="dxa"/>
            <w:vAlign w:val="bottom"/>
            <w:gridSpan w:val="2"/>
          </w:tcPr>
          <w:p>
            <w:pPr>
              <w:jc w:val="right"/>
              <w:ind w:right="60"/>
              <w:spacing w:after="0"/>
              <w:rPr>
                <w:sz w:val="20"/>
                <w:szCs w:val="20"/>
                <w:color w:val="auto"/>
              </w:rPr>
            </w:pPr>
            <w:r>
              <w:rPr>
                <w:rFonts w:ascii="Arial" w:cs="Arial" w:eastAsia="Arial" w:hAnsi="Arial"/>
                <w:sz w:val="18"/>
                <w:szCs w:val="18"/>
                <w:color w:val="auto"/>
              </w:rPr>
              <w:t>44,858</w:t>
            </w:r>
          </w:p>
        </w:tc>
        <w:tc>
          <w:tcPr>
            <w:tcW w:w="0" w:type="dxa"/>
            <w:vAlign w:val="bottom"/>
          </w:tcPr>
          <w:p>
            <w:pPr>
              <w:spacing w:after="0"/>
              <w:rPr>
                <w:sz w:val="1"/>
                <w:szCs w:val="1"/>
                <w:color w:val="auto"/>
              </w:rPr>
            </w:pPr>
          </w:p>
        </w:tc>
      </w:tr>
      <w:tr>
        <w:trPr>
          <w:trHeight w:val="216"/>
        </w:trPr>
        <w:tc>
          <w:tcPr>
            <w:tcW w:w="1380" w:type="dxa"/>
            <w:vAlign w:val="bottom"/>
          </w:tcPr>
          <w:p>
            <w:pPr>
              <w:spacing w:after="0"/>
              <w:rPr>
                <w:sz w:val="18"/>
                <w:szCs w:val="18"/>
                <w:color w:val="auto"/>
              </w:rPr>
            </w:pPr>
          </w:p>
        </w:tc>
        <w:tc>
          <w:tcPr>
            <w:tcW w:w="2740" w:type="dxa"/>
            <w:vAlign w:val="bottom"/>
            <w:shd w:val="clear" w:color="auto" w:fill="CCEEFF"/>
          </w:tcPr>
          <w:p>
            <w:pPr>
              <w:jc w:val="center"/>
              <w:ind w:right="70"/>
              <w:spacing w:after="0"/>
              <w:rPr>
                <w:sz w:val="20"/>
                <w:szCs w:val="20"/>
                <w:color w:val="auto"/>
              </w:rPr>
            </w:pPr>
            <w:r>
              <w:rPr>
                <w:rFonts w:ascii="Arial" w:cs="Arial" w:eastAsia="Arial" w:hAnsi="Arial"/>
                <w:sz w:val="18"/>
                <w:szCs w:val="18"/>
                <w:color w:val="auto"/>
                <w:w w:val="99"/>
              </w:rPr>
              <w:t>4</w:t>
            </w:r>
          </w:p>
        </w:tc>
        <w:tc>
          <w:tcPr>
            <w:tcW w:w="2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38,770</w:t>
            </w:r>
          </w:p>
        </w:tc>
        <w:tc>
          <w:tcPr>
            <w:tcW w:w="25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33,796</w:t>
            </w:r>
          </w:p>
        </w:tc>
        <w:tc>
          <w:tcPr>
            <w:tcW w:w="0" w:type="dxa"/>
            <w:vAlign w:val="bottom"/>
          </w:tcPr>
          <w:p>
            <w:pPr>
              <w:spacing w:after="0"/>
              <w:rPr>
                <w:sz w:val="1"/>
                <w:szCs w:val="1"/>
                <w:color w:val="auto"/>
              </w:rPr>
            </w:pPr>
          </w:p>
        </w:tc>
      </w:tr>
      <w:tr>
        <w:trPr>
          <w:trHeight w:val="230"/>
        </w:trPr>
        <w:tc>
          <w:tcPr>
            <w:tcW w:w="1380" w:type="dxa"/>
            <w:vAlign w:val="bottom"/>
          </w:tcPr>
          <w:p>
            <w:pPr>
              <w:spacing w:after="0"/>
              <w:rPr>
                <w:sz w:val="19"/>
                <w:szCs w:val="19"/>
                <w:color w:val="auto"/>
              </w:rPr>
            </w:pPr>
          </w:p>
        </w:tc>
        <w:tc>
          <w:tcPr>
            <w:tcW w:w="2740" w:type="dxa"/>
            <w:vAlign w:val="bottom"/>
          </w:tcPr>
          <w:p>
            <w:pPr>
              <w:jc w:val="center"/>
              <w:ind w:right="70"/>
              <w:spacing w:after="0"/>
              <w:rPr>
                <w:sz w:val="20"/>
                <w:szCs w:val="20"/>
                <w:color w:val="auto"/>
              </w:rPr>
            </w:pPr>
            <w:r>
              <w:rPr>
                <w:rFonts w:ascii="Arial" w:cs="Arial" w:eastAsia="Arial" w:hAnsi="Arial"/>
                <w:sz w:val="18"/>
                <w:szCs w:val="18"/>
                <w:color w:val="auto"/>
                <w:w w:val="99"/>
              </w:rPr>
              <w:t>5</w:t>
            </w:r>
          </w:p>
        </w:tc>
        <w:tc>
          <w:tcPr>
            <w:tcW w:w="2720" w:type="dxa"/>
            <w:vAlign w:val="bottom"/>
            <w:gridSpan w:val="2"/>
          </w:tcPr>
          <w:p>
            <w:pPr>
              <w:jc w:val="right"/>
              <w:ind w:right="160"/>
              <w:spacing w:after="0"/>
              <w:rPr>
                <w:sz w:val="20"/>
                <w:szCs w:val="20"/>
                <w:color w:val="auto"/>
              </w:rPr>
            </w:pPr>
            <w:r>
              <w:rPr>
                <w:rFonts w:ascii="Arial" w:cs="Arial" w:eastAsia="Arial" w:hAnsi="Arial"/>
                <w:sz w:val="18"/>
                <w:szCs w:val="18"/>
                <w:color w:val="auto"/>
              </w:rPr>
              <w:t>1,495</w:t>
            </w:r>
          </w:p>
        </w:tc>
        <w:tc>
          <w:tcPr>
            <w:tcW w:w="2520" w:type="dxa"/>
            <w:vAlign w:val="bottom"/>
            <w:gridSpan w:val="2"/>
          </w:tcPr>
          <w:p>
            <w:pPr>
              <w:jc w:val="right"/>
              <w:ind w:right="60"/>
              <w:spacing w:after="0"/>
              <w:rPr>
                <w:sz w:val="20"/>
                <w:szCs w:val="20"/>
                <w:color w:val="auto"/>
              </w:rPr>
            </w:pPr>
            <w:r>
              <w:rPr>
                <w:rFonts w:ascii="Arial" w:cs="Arial" w:eastAsia="Arial" w:hAnsi="Arial"/>
                <w:sz w:val="18"/>
                <w:szCs w:val="18"/>
                <w:color w:val="auto"/>
              </w:rPr>
              <w:t>1,491</w:t>
            </w:r>
          </w:p>
        </w:tc>
        <w:tc>
          <w:tcPr>
            <w:tcW w:w="0" w:type="dxa"/>
            <w:vAlign w:val="bottom"/>
          </w:tcPr>
          <w:p>
            <w:pPr>
              <w:spacing w:after="0"/>
              <w:rPr>
                <w:sz w:val="1"/>
                <w:szCs w:val="1"/>
                <w:color w:val="auto"/>
              </w:rPr>
            </w:pPr>
          </w:p>
        </w:tc>
      </w:tr>
      <w:tr>
        <w:trPr>
          <w:trHeight w:val="223"/>
        </w:trPr>
        <w:tc>
          <w:tcPr>
            <w:tcW w:w="1380" w:type="dxa"/>
            <w:vAlign w:val="bottom"/>
          </w:tcPr>
          <w:p>
            <w:pPr>
              <w:spacing w:after="0"/>
              <w:rPr>
                <w:sz w:val="19"/>
                <w:szCs w:val="19"/>
                <w:color w:val="auto"/>
              </w:rPr>
            </w:pPr>
          </w:p>
        </w:tc>
        <w:tc>
          <w:tcPr>
            <w:tcW w:w="2740" w:type="dxa"/>
            <w:vAlign w:val="bottom"/>
            <w:tcBorders>
              <w:top w:val="single" w:sz="8" w:color="CCEEFF"/>
              <w:bottom w:val="single" w:sz="8" w:color="CCEEFF"/>
            </w:tcBorders>
            <w:shd w:val="clear" w:color="auto" w:fill="CCEEFF"/>
          </w:tcPr>
          <w:p>
            <w:pPr>
              <w:jc w:val="center"/>
              <w:ind w:right="70"/>
              <w:spacing w:after="0"/>
              <w:rPr>
                <w:sz w:val="20"/>
                <w:szCs w:val="20"/>
                <w:color w:val="auto"/>
              </w:rPr>
            </w:pPr>
            <w:r>
              <w:rPr>
                <w:rFonts w:ascii="Arial" w:cs="Arial" w:eastAsia="Arial" w:hAnsi="Arial"/>
                <w:sz w:val="18"/>
                <w:szCs w:val="18"/>
                <w:color w:val="auto"/>
                <w:w w:val="94"/>
              </w:rPr>
              <w:t>Total</w:t>
            </w:r>
          </w:p>
        </w:tc>
        <w:tc>
          <w:tcPr>
            <w:tcW w:w="2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72,195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85,326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8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25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Securities at fair value through other comprehensive income (FVOCI)</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financial instruments at FVOCI by country risk and type of debt, excluding interest receivable, are as follows:</w:t>
      </w:r>
    </w:p>
    <w:p>
      <w:pPr>
        <w:spacing w:after="0" w:line="221" w:lineRule="exact"/>
        <w:rPr>
          <w:sz w:val="20"/>
          <w:szCs w:val="20"/>
          <w:color w:val="auto"/>
        </w:rPr>
      </w:pPr>
    </w:p>
    <w:tbl>
      <w:tblPr>
        <w:tblLayout w:type="fixed"/>
        <w:tblInd w:w="2000" w:type="dxa"/>
        <w:tblCellMar>
          <w:top w:w="0" w:type="dxa"/>
          <w:left w:w="0" w:type="dxa"/>
          <w:bottom w:w="0" w:type="dxa"/>
          <w:right w:w="0" w:type="dxa"/>
        </w:tblCellMar>
      </w:tblPr>
      <w:tr>
        <w:trPr>
          <w:trHeight w:val="230"/>
        </w:trPr>
        <w:tc>
          <w:tcPr>
            <w:tcW w:w="5380" w:type="dxa"/>
            <w:vAlign w:val="bottom"/>
          </w:tcPr>
          <w:p>
            <w:pPr>
              <w:spacing w:after="0"/>
              <w:rPr>
                <w:sz w:val="19"/>
                <w:szCs w:val="19"/>
                <w:color w:val="auto"/>
              </w:rPr>
            </w:pPr>
          </w:p>
        </w:tc>
        <w:tc>
          <w:tcPr>
            <w:tcW w:w="940" w:type="dxa"/>
            <w:vAlign w:val="bottom"/>
            <w:gridSpan w:val="2"/>
          </w:tcPr>
          <w:p>
            <w:pPr>
              <w:ind w:left="80"/>
              <w:spacing w:after="0"/>
              <w:rPr>
                <w:sz w:val="20"/>
                <w:szCs w:val="20"/>
                <w:color w:val="auto"/>
              </w:rPr>
            </w:pPr>
            <w:r>
              <w:rPr>
                <w:rFonts w:ascii="Arial" w:cs="Arial" w:eastAsia="Arial" w:hAnsi="Arial"/>
                <w:sz w:val="18"/>
                <w:szCs w:val="18"/>
                <w:b w:val="1"/>
                <w:bCs w:val="1"/>
                <w:color w:val="auto"/>
              </w:rPr>
              <w:t>June 30,</w:t>
            </w: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w w:val="92"/>
              </w:rPr>
              <w:t>December 31,</w:t>
            </w:r>
          </w:p>
        </w:tc>
      </w:tr>
      <w:tr>
        <w:trPr>
          <w:trHeight w:val="234"/>
        </w:trPr>
        <w:tc>
          <w:tcPr>
            <w:tcW w:w="5380" w:type="dxa"/>
            <w:vAlign w:val="bottom"/>
            <w:tcBorders>
              <w:bottom w:val="single" w:sz="8" w:color="CCEEFF"/>
            </w:tcBorders>
          </w:tcPr>
          <w:p>
            <w:pPr>
              <w:spacing w:after="0"/>
              <w:rPr>
                <w:sz w:val="20"/>
                <w:szCs w:val="20"/>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2019</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60" w:type="dxa"/>
            <w:vAlign w:val="bottom"/>
            <w:tcBorders>
              <w:bottom w:val="single" w:sz="8" w:color="CCEEFF"/>
            </w:tcBorders>
          </w:tcPr>
          <w:p>
            <w:pPr>
              <w:spacing w:after="0"/>
              <w:rPr>
                <w:sz w:val="20"/>
                <w:szCs w:val="20"/>
                <w:color w:val="auto"/>
              </w:rPr>
            </w:pPr>
          </w:p>
        </w:tc>
      </w:tr>
      <w:tr>
        <w:trPr>
          <w:trHeight w:val="210"/>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6,157</w:t>
            </w: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6,157</w:t>
            </w:r>
          </w:p>
        </w:tc>
        <w:tc>
          <w:tcPr>
            <w:tcW w:w="6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b w:val="1"/>
                <w:bCs w:val="1"/>
                <w:color w:val="auto"/>
              </w:rPr>
              <w:t>Sovereign debt</w:t>
            </w: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3,051</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2,887</w:t>
            </w: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Chile</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5,121</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5,011</w:t>
            </w: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8,059</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7,743</w:t>
            </w:r>
          </w:p>
        </w:tc>
      </w:tr>
      <w:tr>
        <w:trPr>
          <w:trHeight w:val="210"/>
        </w:trPr>
        <w:tc>
          <w:tcPr>
            <w:tcW w:w="5380" w:type="dxa"/>
            <w:vAlign w:val="bottom"/>
            <w:tcBorders>
              <w:bottom w:val="single" w:sz="8" w:color="CCEEFF"/>
            </w:tcBorders>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16,231</w:t>
            </w:r>
          </w:p>
        </w:tc>
        <w:tc>
          <w:tcPr>
            <w:tcW w:w="14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15,641</w:t>
            </w:r>
          </w:p>
        </w:tc>
        <w:tc>
          <w:tcPr>
            <w:tcW w:w="60" w:type="dxa"/>
            <w:vAlign w:val="bottom"/>
            <w:tcBorders>
              <w:bottom w:val="single" w:sz="8" w:color="CCEEFF"/>
            </w:tcBorders>
          </w:tcPr>
          <w:p>
            <w:pPr>
              <w:spacing w:after="0"/>
              <w:rPr>
                <w:sz w:val="18"/>
                <w:szCs w:val="18"/>
                <w:color w:val="auto"/>
              </w:rPr>
            </w:pPr>
          </w:p>
        </w:tc>
      </w:tr>
      <w:tr>
        <w:trPr>
          <w:trHeight w:val="223"/>
        </w:trPr>
        <w:tc>
          <w:tcPr>
            <w:tcW w:w="5380" w:type="dxa"/>
            <w:vAlign w:val="bottom"/>
            <w:tcBorders>
              <w:bottom w:val="single" w:sz="8" w:color="CCEEFF"/>
            </w:tcBorders>
            <w:shd w:val="clear" w:color="auto" w:fill="CCEEFF"/>
          </w:tcPr>
          <w:p>
            <w:pPr>
              <w:spacing w:after="0"/>
              <w:rPr>
                <w:sz w:val="19"/>
                <w:szCs w:val="19"/>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16,231</w:t>
            </w:r>
          </w:p>
        </w:tc>
        <w:tc>
          <w:tcPr>
            <w:tcW w:w="14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21,798</w:t>
            </w:r>
          </w:p>
        </w:tc>
        <w:tc>
          <w:tcPr>
            <w:tcW w:w="60" w:type="dxa"/>
            <w:vAlign w:val="bottom"/>
            <w:tcBorders>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222222"/>
        </w:rPr>
        <w:t xml:space="preserve">As of June 30, 2019, and December 31, 2018, the </w:t>
      </w:r>
      <w:r>
        <w:rPr>
          <w:rFonts w:ascii="Arial" w:cs="Arial" w:eastAsia="Arial" w:hAnsi="Arial"/>
          <w:sz w:val="18"/>
          <w:szCs w:val="18"/>
          <w:color w:val="000000"/>
        </w:rPr>
        <w:t>allowance for expected credit losses relating to securities at fair value through other comprehensive</w:t>
      </w:r>
      <w:r>
        <w:rPr>
          <w:rFonts w:ascii="Arial" w:cs="Arial" w:eastAsia="Arial" w:hAnsi="Arial"/>
          <w:sz w:val="18"/>
          <w:szCs w:val="18"/>
          <w:color w:val="222222"/>
        </w:rPr>
        <w:t xml:space="preserve"> </w:t>
      </w:r>
      <w:r>
        <w:rPr>
          <w:rFonts w:ascii="Arial" w:cs="Arial" w:eastAsia="Arial" w:hAnsi="Arial"/>
          <w:sz w:val="18"/>
          <w:szCs w:val="18"/>
          <w:color w:val="000000"/>
        </w:rPr>
        <w:t>income amounted to $200 thousand and $172 thousand, respectively.</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June 30, 2019, and December 31, 2018, securities at fair value through other comprehensive income were pledged to secure repurchase transactions accounted for as secured financings with a carrying value of $4.6 million, for both periods.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Securities at fair value through other comprehensive income (FVOCI)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realized gains or losses on sale of securities at fair value through other comprehensive income:</w:t>
      </w:r>
    </w:p>
    <w:p>
      <w:pPr>
        <w:spacing w:after="0" w:line="235" w:lineRule="exact"/>
        <w:rPr>
          <w:sz w:val="20"/>
          <w:szCs w:val="20"/>
          <w:color w:val="auto"/>
        </w:rPr>
      </w:pPr>
    </w:p>
    <w:p>
      <w:pPr>
        <w:ind w:left="8160"/>
        <w:spacing w:after="0"/>
        <w:rPr>
          <w:sz w:val="20"/>
          <w:szCs w:val="20"/>
          <w:color w:val="auto"/>
        </w:rPr>
      </w:pPr>
      <w:r>
        <w:rPr>
          <w:rFonts w:ascii="Arial" w:cs="Arial" w:eastAsia="Arial" w:hAnsi="Arial"/>
          <w:sz w:val="18"/>
          <w:szCs w:val="18"/>
          <w:b w:val="1"/>
          <w:bCs w:val="1"/>
          <w:color w:val="auto"/>
        </w:rPr>
        <w:t>Three months ended June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960" w:type="dxa"/>
            <w:vAlign w:val="bottom"/>
          </w:tcPr>
          <w:p>
            <w:pPr>
              <w:spacing w:after="0"/>
              <w:rPr>
                <w:sz w:val="19"/>
                <w:szCs w:val="19"/>
                <w:color w:val="auto"/>
              </w:rPr>
            </w:pPr>
          </w:p>
        </w:tc>
        <w:tc>
          <w:tcPr>
            <w:tcW w:w="700" w:type="dxa"/>
            <w:vAlign w:val="bottom"/>
            <w:tcBorders>
              <w:bottom w:val="single" w:sz="8" w:color="CCEEFF"/>
            </w:tcBorders>
          </w:tcPr>
          <w:p>
            <w:pPr>
              <w:spacing w:after="0"/>
              <w:rPr>
                <w:sz w:val="19"/>
                <w:szCs w:val="19"/>
                <w:color w:val="auto"/>
              </w:rPr>
            </w:pPr>
          </w:p>
        </w:tc>
        <w:tc>
          <w:tcPr>
            <w:tcW w:w="2540" w:type="dxa"/>
            <w:vAlign w:val="bottom"/>
            <w:tcBorders>
              <w:bottom w:val="single" w:sz="8" w:color="CCEEFF"/>
            </w:tcBorders>
          </w:tcPr>
          <w:p>
            <w:pPr>
              <w:spacing w:after="0"/>
              <w:rPr>
                <w:sz w:val="19"/>
                <w:szCs w:val="19"/>
                <w:color w:val="auto"/>
              </w:rPr>
            </w:pPr>
          </w:p>
        </w:tc>
        <w:tc>
          <w:tcPr>
            <w:tcW w:w="1780" w:type="dxa"/>
            <w:vAlign w:val="bottom"/>
            <w:tcBorders>
              <w:bottom w:val="single" w:sz="8" w:color="CCEEFF"/>
            </w:tcBorders>
          </w:tcPr>
          <w:p>
            <w:pPr>
              <w:spacing w:after="0"/>
              <w:rPr>
                <w:sz w:val="19"/>
                <w:szCs w:val="19"/>
                <w:color w:val="auto"/>
              </w:rPr>
            </w:pPr>
          </w:p>
        </w:tc>
        <w:tc>
          <w:tcPr>
            <w:tcW w:w="620" w:type="dxa"/>
            <w:vAlign w:val="bottom"/>
            <w:tcBorders>
              <w:bottom w:val="single" w:sz="8" w:color="CCEEFF"/>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960" w:type="dxa"/>
            <w:vAlign w:val="bottom"/>
          </w:tcPr>
          <w:p>
            <w:pPr>
              <w:spacing w:after="0"/>
              <w:rPr>
                <w:sz w:val="18"/>
                <w:szCs w:val="18"/>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7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160" w:type="dxa"/>
            <w:vAlign w:val="bottom"/>
            <w:shd w:val="clear" w:color="auto" w:fill="CCEEFF"/>
          </w:tcPr>
          <w:p>
            <w:pPr>
              <w:spacing w:after="0"/>
              <w:rPr>
                <w:sz w:val="18"/>
                <w:szCs w:val="18"/>
                <w:color w:val="auto"/>
              </w:rPr>
            </w:pPr>
          </w:p>
        </w:tc>
        <w:tc>
          <w:tcPr>
            <w:tcW w:w="60" w:type="dxa"/>
            <w:vAlign w:val="bottom"/>
            <w:tcBorders>
              <w:right w:val="single" w:sz="8" w:color="CCEEFF"/>
            </w:tcBorders>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960" w:type="dxa"/>
            <w:vAlign w:val="bottom"/>
          </w:tcPr>
          <w:p>
            <w:pPr>
              <w:spacing w:after="0"/>
              <w:rPr>
                <w:sz w:val="19"/>
                <w:szCs w:val="19"/>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17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2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960" w:type="dxa"/>
            <w:vAlign w:val="bottom"/>
          </w:tcPr>
          <w:p>
            <w:pPr>
              <w:spacing w:after="0"/>
              <w:rPr>
                <w:sz w:val="19"/>
                <w:szCs w:val="19"/>
                <w:color w:val="auto"/>
              </w:rPr>
            </w:pPr>
          </w:p>
        </w:tc>
        <w:tc>
          <w:tcPr>
            <w:tcW w:w="3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780" w:type="dxa"/>
            <w:vAlign w:val="bottom"/>
            <w:tcBorders>
              <w:top w:val="single" w:sz="8" w:color="CCEEFF"/>
              <w:bottom w:val="single" w:sz="8" w:color="CCEEFF"/>
            </w:tcBorders>
            <w:shd w:val="clear" w:color="auto" w:fill="CCEEFF"/>
          </w:tcPr>
          <w:p>
            <w:pPr>
              <w:spacing w:after="0"/>
              <w:rPr>
                <w:sz w:val="19"/>
                <w:szCs w:val="19"/>
                <w:color w:val="auto"/>
              </w:rPr>
            </w:pPr>
          </w:p>
        </w:tc>
        <w:tc>
          <w:tcPr>
            <w:tcW w:w="6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auto"/>
              <w:bottom w:val="single" w:sz="8" w:color="auto"/>
              <w:right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96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9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54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280" w:type="dxa"/>
            <w:vAlign w:val="bottom"/>
            <w:gridSpan w:val="6"/>
          </w:tcPr>
          <w:p>
            <w:pPr>
              <w:ind w:left="100"/>
              <w:spacing w:after="0"/>
              <w:rPr>
                <w:sz w:val="20"/>
                <w:szCs w:val="20"/>
                <w:color w:val="auto"/>
              </w:rPr>
            </w:pPr>
            <w:r>
              <w:rPr>
                <w:rFonts w:ascii="Arial" w:cs="Arial" w:eastAsia="Arial" w:hAnsi="Arial"/>
                <w:sz w:val="18"/>
                <w:szCs w:val="18"/>
                <w:b w:val="1"/>
                <w:bCs w:val="1"/>
                <w:color w:val="auto"/>
                <w:w w:val="95"/>
              </w:rPr>
              <w:t>Six months ended June 30</w:t>
            </w:r>
          </w:p>
        </w:tc>
        <w:tc>
          <w:tcPr>
            <w:tcW w:w="0" w:type="dxa"/>
            <w:vAlign w:val="bottom"/>
          </w:tcPr>
          <w:p>
            <w:pPr>
              <w:spacing w:after="0"/>
              <w:rPr>
                <w:sz w:val="1"/>
                <w:szCs w:val="1"/>
                <w:color w:val="auto"/>
              </w:rPr>
            </w:pPr>
          </w:p>
        </w:tc>
      </w:tr>
      <w:tr>
        <w:trPr>
          <w:trHeight w:val="223"/>
        </w:trPr>
        <w:tc>
          <w:tcPr>
            <w:tcW w:w="960" w:type="dxa"/>
            <w:vAlign w:val="bottom"/>
          </w:tcPr>
          <w:p>
            <w:pPr>
              <w:spacing w:after="0"/>
              <w:rPr>
                <w:sz w:val="19"/>
                <w:szCs w:val="19"/>
                <w:color w:val="auto"/>
              </w:rPr>
            </w:pPr>
          </w:p>
        </w:tc>
        <w:tc>
          <w:tcPr>
            <w:tcW w:w="700" w:type="dxa"/>
            <w:vAlign w:val="bottom"/>
            <w:tcBorders>
              <w:bottom w:val="single" w:sz="8" w:color="CCEEFF"/>
            </w:tcBorders>
          </w:tcPr>
          <w:p>
            <w:pPr>
              <w:spacing w:after="0"/>
              <w:rPr>
                <w:sz w:val="19"/>
                <w:szCs w:val="19"/>
                <w:color w:val="auto"/>
              </w:rPr>
            </w:pPr>
          </w:p>
        </w:tc>
        <w:tc>
          <w:tcPr>
            <w:tcW w:w="2540" w:type="dxa"/>
            <w:vAlign w:val="bottom"/>
            <w:tcBorders>
              <w:bottom w:val="single" w:sz="8" w:color="CCEEFF"/>
            </w:tcBorders>
          </w:tcPr>
          <w:p>
            <w:pPr>
              <w:spacing w:after="0"/>
              <w:rPr>
                <w:sz w:val="19"/>
                <w:szCs w:val="19"/>
                <w:color w:val="auto"/>
              </w:rPr>
            </w:pPr>
          </w:p>
        </w:tc>
        <w:tc>
          <w:tcPr>
            <w:tcW w:w="1780" w:type="dxa"/>
            <w:vAlign w:val="bottom"/>
            <w:tcBorders>
              <w:bottom w:val="single" w:sz="8" w:color="CCEEFF"/>
            </w:tcBorders>
          </w:tcPr>
          <w:p>
            <w:pPr>
              <w:spacing w:after="0"/>
              <w:rPr>
                <w:sz w:val="19"/>
                <w:szCs w:val="19"/>
                <w:color w:val="auto"/>
              </w:rPr>
            </w:pPr>
          </w:p>
        </w:tc>
        <w:tc>
          <w:tcPr>
            <w:tcW w:w="620" w:type="dxa"/>
            <w:vAlign w:val="bottom"/>
            <w:tcBorders>
              <w:bottom w:val="single" w:sz="8" w:color="CCEEFF"/>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top w:val="single" w:sz="8" w:color="auto"/>
              <w:bottom w:val="single" w:sz="8" w:color="CCEEFF"/>
            </w:tcBorders>
          </w:tcPr>
          <w:p>
            <w:pPr>
              <w:spacing w:after="0"/>
              <w:rPr>
                <w:sz w:val="19"/>
                <w:szCs w:val="19"/>
                <w:color w:val="auto"/>
              </w:rPr>
            </w:pPr>
          </w:p>
        </w:tc>
        <w:tc>
          <w:tcPr>
            <w:tcW w:w="160" w:type="dxa"/>
            <w:vAlign w:val="bottom"/>
            <w:tcBorders>
              <w:top w:val="single" w:sz="8" w:color="auto"/>
              <w:bottom w:val="single" w:sz="8" w:color="CCEEFF"/>
            </w:tcBorders>
          </w:tcPr>
          <w:p>
            <w:pPr>
              <w:spacing w:after="0"/>
              <w:rPr>
                <w:sz w:val="19"/>
                <w:szCs w:val="19"/>
                <w:color w:val="auto"/>
              </w:rPr>
            </w:pPr>
          </w:p>
        </w:tc>
        <w:tc>
          <w:tcPr>
            <w:tcW w:w="60" w:type="dxa"/>
            <w:vAlign w:val="bottom"/>
            <w:tcBorders>
              <w:top w:val="single" w:sz="8" w:color="auto"/>
              <w:bottom w:val="single" w:sz="8" w:color="CCEEFF"/>
            </w:tcBorders>
          </w:tcPr>
          <w:p>
            <w:pPr>
              <w:spacing w:after="0"/>
              <w:rPr>
                <w:sz w:val="19"/>
                <w:szCs w:val="19"/>
                <w:color w:val="auto"/>
              </w:rPr>
            </w:pPr>
          </w:p>
        </w:tc>
        <w:tc>
          <w:tcPr>
            <w:tcW w:w="94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2018</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960" w:type="dxa"/>
            <w:vAlign w:val="bottom"/>
          </w:tcPr>
          <w:p>
            <w:pPr>
              <w:spacing w:after="0"/>
              <w:rPr>
                <w:sz w:val="18"/>
                <w:szCs w:val="18"/>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78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163</w:t>
            </w: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tcBorders>
              <w:right w:val="single" w:sz="8" w:color="CCEEFF"/>
            </w:tcBorders>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960" w:type="dxa"/>
            <w:vAlign w:val="bottom"/>
          </w:tcPr>
          <w:p>
            <w:pPr>
              <w:spacing w:after="0"/>
              <w:rPr>
                <w:sz w:val="19"/>
                <w:szCs w:val="19"/>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17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120" w:type="dxa"/>
            <w:vAlign w:val="bottom"/>
            <w:gridSpan w:val="3"/>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960" w:type="dxa"/>
            <w:vAlign w:val="bottom"/>
          </w:tcPr>
          <w:p>
            <w:pPr>
              <w:spacing w:after="0"/>
              <w:rPr>
                <w:sz w:val="19"/>
                <w:szCs w:val="19"/>
                <w:color w:val="auto"/>
              </w:rPr>
            </w:pPr>
          </w:p>
        </w:tc>
        <w:tc>
          <w:tcPr>
            <w:tcW w:w="3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780" w:type="dxa"/>
            <w:vAlign w:val="bottom"/>
            <w:tcBorders>
              <w:top w:val="single" w:sz="8" w:color="CCEEFF"/>
              <w:bottom w:val="single" w:sz="8" w:color="CCEEFF"/>
            </w:tcBorders>
            <w:shd w:val="clear" w:color="auto" w:fill="CCEEFF"/>
          </w:tcPr>
          <w:p>
            <w:pPr>
              <w:spacing w:after="0"/>
              <w:rPr>
                <w:sz w:val="19"/>
                <w:szCs w:val="19"/>
                <w:color w:val="auto"/>
              </w:rPr>
            </w:pPr>
          </w:p>
        </w:tc>
        <w:tc>
          <w:tcPr>
            <w:tcW w:w="6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right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980" w:type="dxa"/>
            <w:vAlign w:val="bottom"/>
            <w:gridSpan w:val="4"/>
            <w:vMerge w:val="restart"/>
          </w:tcPr>
          <w:p>
            <w:pPr>
              <w:spacing w:after="0"/>
              <w:rPr>
                <w:sz w:val="20"/>
                <w:szCs w:val="20"/>
                <w:color w:val="auto"/>
              </w:rPr>
            </w:pPr>
            <w:r>
              <w:rPr>
                <w:rFonts w:ascii="Arial" w:cs="Arial" w:eastAsia="Arial" w:hAnsi="Arial"/>
                <w:sz w:val="18"/>
                <w:szCs w:val="18"/>
                <w:color w:val="auto"/>
                <w:w w:val="93"/>
              </w:rPr>
              <w:t>Securities at FVOCI classified by issuer’s credit quality indicators are as follows:</w:t>
            </w:r>
          </w:p>
        </w:tc>
        <w:tc>
          <w:tcPr>
            <w:tcW w:w="6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980" w:type="dxa"/>
            <w:vAlign w:val="bottom"/>
            <w:gridSpan w:val="4"/>
            <w:vMerge w:val="continue"/>
          </w:tcPr>
          <w:p>
            <w:pPr>
              <w:spacing w:after="0"/>
              <w:rPr>
                <w:sz w:val="24"/>
                <w:szCs w:val="24"/>
                <w:color w:val="auto"/>
              </w:rPr>
            </w:pPr>
          </w:p>
        </w:tc>
        <w:tc>
          <w:tcPr>
            <w:tcW w:w="6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9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540" w:type="dxa"/>
            <w:vAlign w:val="bottom"/>
            <w:vMerge w:val="restart"/>
          </w:tcPr>
          <w:p>
            <w:pPr>
              <w:jc w:val="center"/>
              <w:ind w:right="50"/>
              <w:spacing w:after="0"/>
              <w:rPr>
                <w:sz w:val="20"/>
                <w:szCs w:val="20"/>
                <w:color w:val="auto"/>
              </w:rPr>
            </w:pPr>
            <w:r>
              <w:rPr>
                <w:rFonts w:ascii="Arial" w:cs="Arial" w:eastAsia="Arial" w:hAnsi="Arial"/>
                <w:sz w:val="18"/>
                <w:szCs w:val="18"/>
                <w:b w:val="1"/>
                <w:bCs w:val="1"/>
                <w:color w:val="auto"/>
                <w:w w:val="92"/>
              </w:rPr>
              <w:t>Rating</w:t>
            </w:r>
          </w:p>
        </w:tc>
        <w:tc>
          <w:tcPr>
            <w:tcW w:w="1780" w:type="dxa"/>
            <w:vAlign w:val="bottom"/>
          </w:tcPr>
          <w:p>
            <w:pPr>
              <w:jc w:val="center"/>
              <w:ind w:left="530"/>
              <w:spacing w:after="0"/>
              <w:rPr>
                <w:sz w:val="20"/>
                <w:szCs w:val="20"/>
                <w:color w:val="auto"/>
              </w:rPr>
            </w:pPr>
            <w:r>
              <w:rPr>
                <w:rFonts w:ascii="Arial" w:cs="Arial" w:eastAsia="Arial" w:hAnsi="Arial"/>
                <w:sz w:val="18"/>
                <w:szCs w:val="18"/>
                <w:b w:val="1"/>
                <w:bCs w:val="1"/>
                <w:color w:val="auto"/>
                <w:w w:val="88"/>
              </w:rPr>
              <w:t>June 30,</w:t>
            </w:r>
          </w:p>
        </w:tc>
        <w:tc>
          <w:tcPr>
            <w:tcW w:w="6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340" w:type="dxa"/>
            <w:vAlign w:val="bottom"/>
            <w:gridSpan w:val="5"/>
          </w:tcPr>
          <w:p>
            <w:pPr>
              <w:ind w:left="600"/>
              <w:spacing w:after="0"/>
              <w:rPr>
                <w:sz w:val="20"/>
                <w:szCs w:val="20"/>
                <w:color w:val="auto"/>
              </w:rPr>
            </w:pPr>
            <w:r>
              <w:rPr>
                <w:rFonts w:ascii="Arial" w:cs="Arial" w:eastAsia="Arial" w:hAnsi="Arial"/>
                <w:sz w:val="18"/>
                <w:szCs w:val="18"/>
                <w:b w:val="1"/>
                <w:bCs w:val="1"/>
                <w:color w:val="auto"/>
              </w:rPr>
              <w:t>December 31,</w:t>
            </w: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96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40" w:type="dxa"/>
            <w:vAlign w:val="bottom"/>
            <w:tcBorders>
              <w:bottom w:val="single" w:sz="8" w:color="CCEEFF"/>
            </w:tcBorders>
            <w:vMerge w:val="continue"/>
          </w:tcPr>
          <w:p>
            <w:pPr>
              <w:spacing w:after="0"/>
              <w:rPr>
                <w:sz w:val="20"/>
                <w:szCs w:val="20"/>
                <w:color w:val="auto"/>
              </w:rPr>
            </w:pPr>
          </w:p>
        </w:tc>
        <w:tc>
          <w:tcPr>
            <w:tcW w:w="17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620" w:type="dxa"/>
            <w:vAlign w:val="bottom"/>
            <w:tcBorders>
              <w:bottom w:val="single" w:sz="8" w:color="auto"/>
            </w:tcBorders>
          </w:tcPr>
          <w:p>
            <w:pPr>
              <w:spacing w:after="0"/>
              <w:rPr>
                <w:sz w:val="20"/>
                <w:szCs w:val="20"/>
                <w:color w:val="auto"/>
              </w:rPr>
            </w:pPr>
          </w:p>
        </w:tc>
        <w:tc>
          <w:tcPr>
            <w:tcW w:w="140" w:type="dxa"/>
            <w:vAlign w:val="bottom"/>
            <w:tcBorders>
              <w:bottom w:val="single" w:sz="8" w:color="CCEEFF"/>
            </w:tcBorders>
          </w:tcPr>
          <w:p>
            <w:pPr>
              <w:spacing w:after="0"/>
              <w:rPr>
                <w:sz w:val="20"/>
                <w:szCs w:val="20"/>
                <w:color w:val="auto"/>
              </w:rPr>
            </w:pPr>
          </w:p>
        </w:tc>
        <w:tc>
          <w:tcPr>
            <w:tcW w:w="2100" w:type="dxa"/>
            <w:vAlign w:val="bottom"/>
            <w:tcBorders>
              <w:bottom w:val="single" w:sz="8" w:color="auto"/>
            </w:tcBorders>
            <w:gridSpan w:val="2"/>
          </w:tcPr>
          <w:p>
            <w:pPr>
              <w:jc w:val="right"/>
              <w:ind w:right="69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9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9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79"/>
              </w:rPr>
              <w:t>1</w:t>
            </w:r>
          </w:p>
        </w:tc>
        <w:tc>
          <w:tcPr>
            <w:tcW w:w="17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5,121</w:t>
            </w:r>
          </w:p>
        </w:tc>
        <w:tc>
          <w:tcPr>
            <w:tcW w:w="140" w:type="dxa"/>
            <w:vAlign w:val="bottom"/>
            <w:shd w:val="clear" w:color="auto" w:fill="CCEEFF"/>
          </w:tcPr>
          <w:p>
            <w:pPr>
              <w:spacing w:after="0"/>
              <w:rPr>
                <w:sz w:val="18"/>
                <w:szCs w:val="18"/>
                <w:color w:val="auto"/>
              </w:rPr>
            </w:pPr>
          </w:p>
        </w:tc>
        <w:tc>
          <w:tcPr>
            <w:tcW w:w="22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5,010</w:t>
            </w:r>
          </w:p>
        </w:tc>
        <w:tc>
          <w:tcPr>
            <w:tcW w:w="60" w:type="dxa"/>
            <w:vAlign w:val="bottom"/>
            <w:tcBorders>
              <w:right w:val="single" w:sz="8" w:color="CCEEFF"/>
            </w:tcBorders>
            <w:shd w:val="clear" w:color="auto" w:fill="CCEEFF"/>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660" w:type="dxa"/>
            <w:vAlign w:val="bottom"/>
            <w:gridSpan w:val="2"/>
          </w:tcPr>
          <w:p>
            <w:pPr>
              <w:spacing w:after="0"/>
              <w:rPr>
                <w:sz w:val="18"/>
                <w:szCs w:val="18"/>
                <w:color w:val="auto"/>
              </w:rPr>
            </w:pPr>
          </w:p>
        </w:tc>
        <w:tc>
          <w:tcPr>
            <w:tcW w:w="2540" w:type="dxa"/>
            <w:vAlign w:val="bottom"/>
          </w:tcPr>
          <w:p>
            <w:pPr>
              <w:jc w:val="center"/>
              <w:ind w:right="50"/>
              <w:spacing w:after="0"/>
              <w:rPr>
                <w:sz w:val="20"/>
                <w:szCs w:val="20"/>
                <w:color w:val="auto"/>
              </w:rPr>
            </w:pPr>
            <w:r>
              <w:rPr>
                <w:rFonts w:ascii="Arial" w:cs="Arial" w:eastAsia="Arial" w:hAnsi="Arial"/>
                <w:sz w:val="18"/>
                <w:szCs w:val="18"/>
                <w:color w:val="auto"/>
                <w:w w:val="79"/>
              </w:rPr>
              <w:t>4</w:t>
            </w:r>
          </w:p>
        </w:tc>
        <w:tc>
          <w:tcPr>
            <w:tcW w:w="17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2280" w:type="dxa"/>
            <w:vAlign w:val="bottom"/>
            <w:gridSpan w:val="4"/>
          </w:tcPr>
          <w:p>
            <w:pPr>
              <w:jc w:val="right"/>
              <w:spacing w:after="0"/>
              <w:rPr>
                <w:sz w:val="20"/>
                <w:szCs w:val="20"/>
                <w:color w:val="auto"/>
              </w:rPr>
            </w:pPr>
            <w:r>
              <w:rPr>
                <w:rFonts w:ascii="Arial" w:cs="Arial" w:eastAsia="Arial" w:hAnsi="Arial"/>
                <w:sz w:val="18"/>
                <w:szCs w:val="18"/>
                <w:color w:val="auto"/>
              </w:rPr>
              <w:t>13,901</w:t>
            </w:r>
          </w:p>
        </w:tc>
        <w:tc>
          <w:tcPr>
            <w:tcW w:w="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660" w:type="dxa"/>
            <w:vAlign w:val="bottom"/>
            <w:gridSpan w:val="2"/>
          </w:tcPr>
          <w:p>
            <w:pPr>
              <w:spacing w:after="0"/>
              <w:rPr>
                <w:sz w:val="19"/>
                <w:szCs w:val="19"/>
                <w:color w:val="auto"/>
              </w:rPr>
            </w:pPr>
          </w:p>
        </w:tc>
        <w:tc>
          <w:tcPr>
            <w:tcW w:w="25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79"/>
              </w:rPr>
              <w:t>5</w:t>
            </w:r>
          </w:p>
        </w:tc>
        <w:tc>
          <w:tcPr>
            <w:tcW w:w="1780" w:type="dxa"/>
            <w:vAlign w:val="bottom"/>
            <w:shd w:val="clear" w:color="auto" w:fill="CCEEFF"/>
          </w:tcPr>
          <w:p>
            <w:pPr>
              <w:spacing w:after="0"/>
              <w:rPr>
                <w:sz w:val="19"/>
                <w:szCs w:val="19"/>
                <w:color w:val="auto"/>
              </w:rPr>
            </w:pP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11,110</w:t>
            </w:r>
          </w:p>
        </w:tc>
        <w:tc>
          <w:tcPr>
            <w:tcW w:w="22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2,887</w:t>
            </w:r>
          </w:p>
        </w:tc>
        <w:tc>
          <w:tcPr>
            <w:tcW w:w="60" w:type="dxa"/>
            <w:vAlign w:val="bottom"/>
            <w:tcBorders>
              <w:right w:val="single" w:sz="8" w:color="CCEEFF"/>
            </w:tcBorders>
            <w:shd w:val="clear" w:color="auto" w:fill="CCEEFF"/>
          </w:tcPr>
          <w:p>
            <w:pPr>
              <w:spacing w:after="0"/>
              <w:rPr>
                <w:sz w:val="19"/>
                <w:szCs w:val="19"/>
                <w:color w:val="auto"/>
              </w:rPr>
            </w:pPr>
          </w:p>
        </w:tc>
        <w:tc>
          <w:tcPr>
            <w:tcW w:w="9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96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540" w:type="dxa"/>
            <w:vAlign w:val="bottom"/>
          </w:tcPr>
          <w:p>
            <w:pPr>
              <w:jc w:val="center"/>
              <w:ind w:right="50"/>
              <w:spacing w:after="0"/>
              <w:rPr>
                <w:sz w:val="20"/>
                <w:szCs w:val="20"/>
                <w:color w:val="auto"/>
              </w:rPr>
            </w:pPr>
            <w:r>
              <w:rPr>
                <w:rFonts w:ascii="Arial" w:cs="Arial" w:eastAsia="Arial" w:hAnsi="Arial"/>
                <w:sz w:val="18"/>
                <w:szCs w:val="18"/>
                <w:color w:val="auto"/>
                <w:w w:val="89"/>
              </w:rPr>
              <w:t>Total</w:t>
            </w:r>
          </w:p>
        </w:tc>
        <w:tc>
          <w:tcPr>
            <w:tcW w:w="1780" w:type="dxa"/>
            <w:vAlign w:val="bottom"/>
            <w:tcBorders>
              <w:top w:val="single" w:sz="8" w:color="auto"/>
              <w:bottom w:val="single" w:sz="8" w:color="auto"/>
            </w:tcBorders>
          </w:tcPr>
          <w:p>
            <w:pPr>
              <w:spacing w:after="0"/>
              <w:rPr>
                <w:sz w:val="19"/>
                <w:szCs w:val="19"/>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16,231</w:t>
            </w:r>
          </w:p>
        </w:tc>
        <w:tc>
          <w:tcPr>
            <w:tcW w:w="140" w:type="dxa"/>
            <w:vAlign w:val="bottom"/>
          </w:tcPr>
          <w:p>
            <w:pPr>
              <w:spacing w:after="0"/>
              <w:rPr>
                <w:sz w:val="19"/>
                <w:szCs w:val="19"/>
                <w:color w:val="auto"/>
              </w:rPr>
            </w:pPr>
          </w:p>
        </w:tc>
        <w:tc>
          <w:tcPr>
            <w:tcW w:w="228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8"/>
                <w:szCs w:val="18"/>
                <w:b w:val="1"/>
                <w:bCs w:val="1"/>
                <w:color w:val="auto"/>
              </w:rPr>
              <w:t>21,798</w:t>
            </w:r>
          </w:p>
        </w:tc>
        <w:tc>
          <w:tcPr>
            <w:tcW w:w="60" w:type="dxa"/>
            <w:vAlign w:val="bottom"/>
            <w:tcBorders>
              <w:bottom w:val="single" w:sz="8" w:color="auto"/>
            </w:tcBorders>
          </w:tcPr>
          <w:p>
            <w:pPr>
              <w:spacing w:after="0"/>
              <w:rPr>
                <w:sz w:val="19"/>
                <w:szCs w:val="19"/>
                <w:color w:val="auto"/>
              </w:rPr>
            </w:pPr>
          </w:p>
        </w:tc>
        <w:tc>
          <w:tcPr>
            <w:tcW w:w="9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96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17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amortized cost and fair value of securities at FVOCI by contractual maturity are shown in the following tables: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2700" w:type="dxa"/>
            <w:vAlign w:val="bottom"/>
            <w:gridSpan w:val="4"/>
          </w:tcPr>
          <w:p>
            <w:pPr>
              <w:jc w:val="right"/>
              <w:ind w:right="920"/>
              <w:spacing w:after="0"/>
              <w:rPr>
                <w:sz w:val="20"/>
                <w:szCs w:val="20"/>
                <w:color w:val="auto"/>
              </w:rPr>
            </w:pPr>
            <w:r>
              <w:rPr>
                <w:rFonts w:ascii="Arial" w:cs="Arial" w:eastAsia="Arial" w:hAnsi="Arial"/>
                <w:sz w:val="18"/>
                <w:szCs w:val="18"/>
                <w:b w:val="1"/>
                <w:bCs w:val="1"/>
                <w:color w:val="auto"/>
              </w:rPr>
              <w:t>June 30, 2019</w:t>
            </w:r>
          </w:p>
        </w:tc>
        <w:tc>
          <w:tcPr>
            <w:tcW w:w="2520" w:type="dxa"/>
            <w:vAlign w:val="bottom"/>
            <w:gridSpan w:val="4"/>
          </w:tcPr>
          <w:p>
            <w:pPr>
              <w:jc w:val="right"/>
              <w:ind w:right="580"/>
              <w:spacing w:after="0"/>
              <w:rPr>
                <w:sz w:val="20"/>
                <w:szCs w:val="20"/>
                <w:color w:val="auto"/>
              </w:rPr>
            </w:pPr>
            <w:r>
              <w:rPr>
                <w:rFonts w:ascii="Arial" w:cs="Arial" w:eastAsia="Arial" w:hAnsi="Arial"/>
                <w:sz w:val="18"/>
                <w:szCs w:val="18"/>
                <w:b w:val="1"/>
                <w:bCs w:val="1"/>
                <w:color w:val="auto"/>
              </w:rPr>
              <w:t>December 31, 2018</w:t>
            </w: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660" w:type="dxa"/>
            <w:vAlign w:val="bottom"/>
          </w:tcPr>
          <w:p>
            <w:pPr>
              <w:spacing w:after="0"/>
              <w:rPr>
                <w:sz w:val="17"/>
                <w:szCs w:val="17"/>
                <w:color w:val="auto"/>
              </w:rPr>
            </w:pPr>
          </w:p>
        </w:tc>
        <w:tc>
          <w:tcPr>
            <w:tcW w:w="366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360" w:type="dxa"/>
            <w:vAlign w:val="bottom"/>
            <w:tcBorders>
              <w:top w:val="single" w:sz="8" w:color="auto"/>
            </w:tcBorders>
            <w:gridSpan w:val="2"/>
          </w:tcPr>
          <w:p>
            <w:pPr>
              <w:jc w:val="right"/>
              <w:ind w:right="380"/>
              <w:spacing w:after="0" w:line="205" w:lineRule="exact"/>
              <w:rPr>
                <w:sz w:val="20"/>
                <w:szCs w:val="20"/>
                <w:color w:val="auto"/>
              </w:rPr>
            </w:pPr>
            <w:r>
              <w:rPr>
                <w:rFonts w:ascii="Arial" w:cs="Arial" w:eastAsia="Arial" w:hAnsi="Arial"/>
                <w:sz w:val="18"/>
                <w:szCs w:val="18"/>
                <w:b w:val="1"/>
                <w:bCs w:val="1"/>
                <w:color w:val="auto"/>
              </w:rPr>
              <w:t>Amortized</w:t>
            </w:r>
          </w:p>
        </w:tc>
        <w:tc>
          <w:tcPr>
            <w:tcW w:w="114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tcBorders>
              <w:top w:val="single" w:sz="8" w:color="auto"/>
            </w:tcBorders>
            <w:gridSpan w:val="2"/>
          </w:tcPr>
          <w:p>
            <w:pPr>
              <w:jc w:val="center"/>
              <w:ind w:right="200"/>
              <w:spacing w:after="0" w:line="205" w:lineRule="exact"/>
              <w:rPr>
                <w:sz w:val="20"/>
                <w:szCs w:val="20"/>
                <w:color w:val="auto"/>
              </w:rPr>
            </w:pPr>
            <w:r>
              <w:rPr>
                <w:rFonts w:ascii="Arial" w:cs="Arial" w:eastAsia="Arial" w:hAnsi="Arial"/>
                <w:sz w:val="18"/>
                <w:szCs w:val="18"/>
                <w:b w:val="1"/>
                <w:bCs w:val="1"/>
                <w:color w:val="auto"/>
                <w:w w:val="93"/>
              </w:rPr>
              <w:t>Amortized</w:t>
            </w:r>
          </w:p>
        </w:tc>
        <w:tc>
          <w:tcPr>
            <w:tcW w:w="11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36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Cost</w:t>
            </w:r>
          </w:p>
        </w:tc>
        <w:tc>
          <w:tcPr>
            <w:tcW w:w="13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Fair value</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0"/>
              </w:rPr>
              <w:t>cost</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Fair value</w:t>
            </w: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366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27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8,149</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8,059</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8,386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7,743</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66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2740" w:type="dxa"/>
            <w:vAlign w:val="bottom"/>
            <w:gridSpan w:val="3"/>
          </w:tcPr>
          <w:p>
            <w:pPr>
              <w:jc w:val="right"/>
              <w:ind w:right="220"/>
              <w:spacing w:after="0"/>
              <w:rPr>
                <w:sz w:val="20"/>
                <w:szCs w:val="20"/>
                <w:color w:val="auto"/>
              </w:rPr>
            </w:pPr>
            <w:r>
              <w:rPr>
                <w:rFonts w:ascii="Arial" w:cs="Arial" w:eastAsia="Arial" w:hAnsi="Arial"/>
                <w:sz w:val="18"/>
                <w:szCs w:val="18"/>
                <w:color w:val="auto"/>
              </w:rPr>
              <w:t>8,065</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8,172</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8,084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7,898</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27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5,926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6,157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16,214</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16,231</w:t>
            </w: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22,396</w:t>
            </w:r>
          </w:p>
        </w:tc>
        <w:tc>
          <w:tcPr>
            <w:tcW w:w="18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21,798</w:t>
            </w:r>
          </w:p>
        </w:tc>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66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13</w:t>
            </w: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Equity instrument at FVOCI, non-recyclable in profit &amp; loss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The fair value of the equity instrument irrevocably measured at fair value through OCI</w:t>
      </w:r>
      <w:r>
        <w:rPr>
          <w:rFonts w:ascii="Arial" w:cs="Arial" w:eastAsia="Arial" w:hAnsi="Arial"/>
          <w:sz w:val="18"/>
          <w:szCs w:val="18"/>
          <w:color w:val="000000"/>
        </w:rPr>
        <w:t>:</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860" w:type="dxa"/>
            <w:vAlign w:val="bottom"/>
          </w:tcPr>
          <w:p>
            <w:pPr>
              <w:spacing w:after="0"/>
              <w:rPr>
                <w:sz w:val="18"/>
                <w:szCs w:val="18"/>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June 30,</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6860" w:type="dxa"/>
            <w:vAlign w:val="bottom"/>
          </w:tcPr>
          <w:p>
            <w:pPr>
              <w:spacing w:after="0"/>
              <w:rPr>
                <w:sz w:val="20"/>
                <w:szCs w:val="20"/>
                <w:color w:val="auto"/>
              </w:rPr>
            </w:pPr>
          </w:p>
        </w:tc>
        <w:tc>
          <w:tcPr>
            <w:tcW w:w="98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r>
      <w:tr>
        <w:trPr>
          <w:trHeight w:val="210"/>
        </w:trPr>
        <w:tc>
          <w:tcPr>
            <w:tcW w:w="68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43"/>
        </w:trPr>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Equity instrument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5,785</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6,273</w:t>
            </w:r>
          </w:p>
        </w:tc>
      </w:tr>
      <w:tr>
        <w:trPr>
          <w:trHeight w:val="20"/>
        </w:trPr>
        <w:tc>
          <w:tcPr>
            <w:tcW w:w="686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Financial Instrument at fair value through profit and loss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following table presents the fair value of the debt instrument at fair value with changes in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38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1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December 31,</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4400" w:type="dxa"/>
            <w:vAlign w:val="bottom"/>
            <w:gridSpan w:val="2"/>
          </w:tcPr>
          <w:p>
            <w:pPr>
              <w:jc w:val="right"/>
              <w:ind w:right="21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1100" w:type="dxa"/>
            <w:vAlign w:val="bottom"/>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19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8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3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w:t>
            </w:r>
          </w:p>
        </w:tc>
        <w:tc>
          <w:tcPr>
            <w:tcW w:w="45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8,739</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8,750</w:t>
            </w:r>
          </w:p>
        </w:tc>
        <w:tc>
          <w:tcPr>
            <w:tcW w:w="19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3420" w:type="dxa"/>
            <w:vAlign w:val="bottom"/>
            <w:tcBorders>
              <w:top w:val="single" w:sz="8" w:color="CCEEFF"/>
              <w:bottom w:val="single" w:sz="8" w:color="CCEEFF"/>
            </w:tcBorders>
            <w:vMerge w:val="restart"/>
          </w:tcPr>
          <w:p>
            <w:pPr>
              <w:jc w:val="right"/>
              <w:ind w:right="1230"/>
              <w:spacing w:after="0"/>
              <w:rPr>
                <w:sz w:val="20"/>
                <w:szCs w:val="20"/>
                <w:color w:val="auto"/>
              </w:rPr>
            </w:pPr>
            <w:r>
              <w:rPr>
                <w:rFonts w:ascii="Arial" w:cs="Arial" w:eastAsia="Arial" w:hAnsi="Arial"/>
                <w:sz w:val="18"/>
                <w:szCs w:val="18"/>
                <w:color w:val="auto"/>
              </w:rPr>
              <w:t>14</w:t>
            </w:r>
          </w:p>
        </w:tc>
        <w:tc>
          <w:tcPr>
            <w:tcW w:w="9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9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3420" w:type="dxa"/>
            <w:vAlign w:val="bottom"/>
            <w:tcBorders>
              <w:bottom w:val="single" w:sz="8" w:color="auto"/>
            </w:tcBorders>
            <w:vMerge w:val="continue"/>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of the Bank’s gross loan portfolio:</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5140" w:type="dxa"/>
            <w:vAlign w:val="bottom"/>
          </w:tcPr>
          <w:p>
            <w:pPr>
              <w:spacing w:after="0"/>
              <w:rPr>
                <w:sz w:val="19"/>
                <w:szCs w:val="19"/>
                <w:color w:val="auto"/>
              </w:rPr>
            </w:pPr>
          </w:p>
        </w:tc>
        <w:tc>
          <w:tcPr>
            <w:tcW w:w="1720" w:type="dxa"/>
            <w:vAlign w:val="bottom"/>
          </w:tcPr>
          <w:p>
            <w:pPr>
              <w:spacing w:after="0"/>
              <w:rPr>
                <w:sz w:val="19"/>
                <w:szCs w:val="19"/>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June 30,</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0"/>
              </w:rPr>
              <w:t>December 31,</w:t>
            </w:r>
          </w:p>
        </w:tc>
        <w:tc>
          <w:tcPr>
            <w:tcW w:w="1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2700" w:type="dxa"/>
            <w:vAlign w:val="bottom"/>
            <w:gridSpan w:val="2"/>
          </w:tcPr>
          <w:p>
            <w:pPr>
              <w:jc w:val="center"/>
              <w:ind w:left="1610"/>
              <w:spacing w:after="0"/>
              <w:rPr>
                <w:sz w:val="20"/>
                <w:szCs w:val="20"/>
                <w:color w:val="auto"/>
              </w:rPr>
            </w:pPr>
            <w:r>
              <w:rPr>
                <w:rFonts w:ascii="Arial" w:cs="Arial" w:eastAsia="Arial" w:hAnsi="Arial"/>
                <w:sz w:val="18"/>
                <w:szCs w:val="18"/>
                <w:b w:val="1"/>
                <w:bCs w:val="1"/>
                <w:color w:val="auto"/>
                <w:w w:val="89"/>
              </w:rPr>
              <w:t>2019</w:t>
            </w:r>
          </w:p>
        </w:tc>
        <w:tc>
          <w:tcPr>
            <w:tcW w:w="160" w:type="dxa"/>
            <w:vAlign w:val="bottom"/>
          </w:tcPr>
          <w:p>
            <w:pPr>
              <w:spacing w:after="0"/>
              <w:rPr>
                <w:sz w:val="20"/>
                <w:szCs w:val="20"/>
                <w:color w:val="auto"/>
              </w:rPr>
            </w:pPr>
          </w:p>
        </w:tc>
        <w:tc>
          <w:tcPr>
            <w:tcW w:w="104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80" w:type="dxa"/>
            <w:vAlign w:val="bottom"/>
          </w:tcPr>
          <w:p>
            <w:pPr>
              <w:spacing w:after="0"/>
              <w:rPr>
                <w:sz w:val="20"/>
                <w:szCs w:val="20"/>
                <w:color w:val="auto"/>
              </w:rPr>
            </w:pPr>
          </w:p>
        </w:tc>
        <w:tc>
          <w:tcPr>
            <w:tcW w:w="19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7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ind w:left="160"/>
              <w:spacing w:after="0"/>
              <w:rPr>
                <w:sz w:val="20"/>
                <w:szCs w:val="20"/>
                <w:color w:val="auto"/>
              </w:rPr>
            </w:pPr>
            <w:r>
              <w:rPr>
                <w:rFonts w:ascii="Arial" w:cs="Arial" w:eastAsia="Arial" w:hAnsi="Arial"/>
                <w:sz w:val="18"/>
                <w:szCs w:val="18"/>
                <w:color w:val="auto"/>
              </w:rPr>
              <w:t>Private</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1,677,087</w:t>
            </w:r>
          </w:p>
        </w:tc>
        <w:tc>
          <w:tcPr>
            <w:tcW w:w="1040" w:type="dxa"/>
            <w:vAlign w:val="bottom"/>
          </w:tcPr>
          <w:p>
            <w:pPr>
              <w:jc w:val="right"/>
              <w:spacing w:after="0"/>
              <w:rPr>
                <w:sz w:val="20"/>
                <w:szCs w:val="20"/>
                <w:color w:val="auto"/>
              </w:rPr>
            </w:pPr>
            <w:r>
              <w:rPr>
                <w:rFonts w:ascii="Arial" w:cs="Arial" w:eastAsia="Arial" w:hAnsi="Arial"/>
                <w:sz w:val="18"/>
                <w:szCs w:val="18"/>
                <w:color w:val="auto"/>
              </w:rPr>
              <w:t>1,893,696</w:t>
            </w:r>
          </w:p>
        </w:tc>
        <w:tc>
          <w:tcPr>
            <w:tcW w:w="8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2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694,264</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801,938</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Financial institutions:</w:t>
            </w:r>
          </w:p>
        </w:tc>
        <w:tc>
          <w:tcPr>
            <w:tcW w:w="17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2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2,588,603</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2,458,690</w:t>
            </w:r>
          </w:p>
        </w:tc>
        <w:tc>
          <w:tcPr>
            <w:tcW w:w="80" w:type="dxa"/>
            <w:vAlign w:val="bottom"/>
            <w:shd w:val="clear" w:color="auto" w:fill="CCEEFF"/>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610,620</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624,100</w:t>
            </w:r>
          </w:p>
        </w:tc>
        <w:tc>
          <w:tcPr>
            <w:tcW w:w="1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7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5,570,574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vMerge w:val="restart"/>
          </w:tcPr>
          <w:p>
            <w:pPr>
              <w:spacing w:after="0"/>
              <w:rPr>
                <w:sz w:val="20"/>
                <w:szCs w:val="20"/>
                <w:color w:val="auto"/>
              </w:rPr>
            </w:pPr>
            <w:r>
              <w:rPr>
                <w:rFonts w:ascii="Arial" w:cs="Arial" w:eastAsia="Arial" w:hAnsi="Arial"/>
                <w:sz w:val="18"/>
                <w:szCs w:val="18"/>
                <w:color w:val="auto"/>
                <w:w w:val="95"/>
              </w:rPr>
              <w:t>The composition of the gross loan portfolio by industry is as follows:</w:t>
            </w:r>
          </w:p>
        </w:tc>
        <w:tc>
          <w:tcPr>
            <w:tcW w:w="17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140" w:type="dxa"/>
            <w:vAlign w:val="bottom"/>
            <w:vMerge w:val="continue"/>
          </w:tcPr>
          <w:p>
            <w:pPr>
              <w:spacing w:after="0"/>
              <w:rPr>
                <w:sz w:val="24"/>
                <w:szCs w:val="24"/>
                <w:color w:val="auto"/>
              </w:rPr>
            </w:pPr>
          </w:p>
        </w:tc>
        <w:tc>
          <w:tcPr>
            <w:tcW w:w="17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9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June 30,</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0"/>
              </w:rPr>
              <w:t>December 31,</w:t>
            </w:r>
          </w:p>
        </w:tc>
        <w:tc>
          <w:tcPr>
            <w:tcW w:w="19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2700" w:type="dxa"/>
            <w:vAlign w:val="bottom"/>
            <w:gridSpan w:val="2"/>
          </w:tcPr>
          <w:p>
            <w:pPr>
              <w:jc w:val="center"/>
              <w:ind w:left="1610"/>
              <w:spacing w:after="0"/>
              <w:rPr>
                <w:sz w:val="20"/>
                <w:szCs w:val="20"/>
                <w:color w:val="auto"/>
              </w:rPr>
            </w:pPr>
            <w:r>
              <w:rPr>
                <w:rFonts w:ascii="Arial" w:cs="Arial" w:eastAsia="Arial" w:hAnsi="Arial"/>
                <w:sz w:val="18"/>
                <w:szCs w:val="18"/>
                <w:b w:val="1"/>
                <w:bCs w:val="1"/>
                <w:color w:val="auto"/>
                <w:w w:val="89"/>
              </w:rPr>
              <w:t>2019</w:t>
            </w:r>
          </w:p>
        </w:tc>
        <w:tc>
          <w:tcPr>
            <w:tcW w:w="160" w:type="dxa"/>
            <w:vAlign w:val="bottom"/>
          </w:tcPr>
          <w:p>
            <w:pPr>
              <w:spacing w:after="0"/>
              <w:rPr>
                <w:sz w:val="20"/>
                <w:szCs w:val="20"/>
                <w:color w:val="auto"/>
              </w:rPr>
            </w:pPr>
          </w:p>
        </w:tc>
        <w:tc>
          <w:tcPr>
            <w:tcW w:w="104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80" w:type="dxa"/>
            <w:vAlign w:val="bottom"/>
          </w:tcPr>
          <w:p>
            <w:pPr>
              <w:spacing w:after="0"/>
              <w:rPr>
                <w:sz w:val="20"/>
                <w:szCs w:val="20"/>
                <w:color w:val="auto"/>
              </w:rPr>
            </w:pPr>
          </w:p>
        </w:tc>
        <w:tc>
          <w:tcPr>
            <w:tcW w:w="19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7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3,199,223</w:t>
            </w:r>
          </w:p>
        </w:tc>
        <w:tc>
          <w:tcPr>
            <w:tcW w:w="1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3,082,790</w:t>
            </w: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Industrial</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929,642</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986,262</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2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539,632</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634,615</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Agricultural</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226,301</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446,960</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2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369,632</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393,925</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Mining</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37,361</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20,000</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2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53,123</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59,026</w:t>
            </w:r>
          </w:p>
        </w:tc>
        <w:tc>
          <w:tcPr>
            <w:tcW w:w="1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Other</w:t>
            </w:r>
          </w:p>
        </w:tc>
        <w:tc>
          <w:tcPr>
            <w:tcW w:w="2860" w:type="dxa"/>
            <w:vAlign w:val="bottom"/>
            <w:gridSpan w:val="3"/>
          </w:tcPr>
          <w:p>
            <w:pPr>
              <w:jc w:val="right"/>
              <w:ind w:right="160"/>
              <w:spacing w:after="0"/>
              <w:rPr>
                <w:sz w:val="20"/>
                <w:szCs w:val="20"/>
                <w:color w:val="auto"/>
              </w:rPr>
            </w:pPr>
            <w:r>
              <w:rPr>
                <w:rFonts w:ascii="Arial" w:cs="Arial" w:eastAsia="Arial" w:hAnsi="Arial"/>
                <w:sz w:val="18"/>
                <w:szCs w:val="18"/>
                <w:color w:val="auto"/>
              </w:rPr>
              <w:t>215,660</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154,846</w:t>
            </w:r>
          </w:p>
        </w:tc>
        <w:tc>
          <w:tcPr>
            <w:tcW w:w="1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7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5,570,574</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tcPr>
          <w:p>
            <w:pPr>
              <w:spacing w:after="0" w:line="20" w:lineRule="exact"/>
              <w:rPr>
                <w:sz w:val="1"/>
                <w:szCs w:val="1"/>
                <w:color w:val="auto"/>
              </w:rPr>
            </w:pPr>
          </w:p>
        </w:tc>
        <w:tc>
          <w:tcPr>
            <w:tcW w:w="1720" w:type="dxa"/>
            <w:vAlign w:val="bottom"/>
            <w:vMerge w:val="restart"/>
          </w:tcPr>
          <w:p>
            <w:pPr>
              <w:jc w:val="right"/>
              <w:ind w:right="1290"/>
              <w:spacing w:after="0"/>
              <w:rPr>
                <w:sz w:val="20"/>
                <w:szCs w:val="20"/>
                <w:color w:val="auto"/>
              </w:rPr>
            </w:pPr>
            <w:r>
              <w:rPr>
                <w:rFonts w:ascii="Arial" w:cs="Arial" w:eastAsia="Arial" w:hAnsi="Arial"/>
                <w:sz w:val="18"/>
                <w:szCs w:val="18"/>
                <w:color w:val="auto"/>
              </w:rPr>
              <w:t>15</w:t>
            </w:r>
          </w:p>
        </w:tc>
        <w:tc>
          <w:tcPr>
            <w:tcW w:w="9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vMerge w:val="continue"/>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Loans classified by borrower’s credit quality indicators are as follows:</w:t>
      </w:r>
    </w:p>
    <w:p>
      <w:pPr>
        <w:spacing w:after="0" w:line="235" w:lineRule="exact"/>
        <w:rPr>
          <w:sz w:val="20"/>
          <w:szCs w:val="20"/>
          <w:color w:val="auto"/>
        </w:rPr>
      </w:pPr>
    </w:p>
    <w:p>
      <w:pPr>
        <w:ind w:left="4900"/>
        <w:spacing w:after="0"/>
        <w:rPr>
          <w:sz w:val="20"/>
          <w:szCs w:val="20"/>
          <w:color w:val="auto"/>
        </w:rPr>
      </w:pPr>
      <w:r>
        <w:rPr>
          <w:rFonts w:ascii="Arial" w:cs="Arial" w:eastAsia="Arial" w:hAnsi="Arial"/>
          <w:sz w:val="18"/>
          <w:szCs w:val="18"/>
          <w:b w:val="1"/>
          <w:bCs w:val="1"/>
          <w:color w:val="auto"/>
        </w:rPr>
        <w:t>June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154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3420" w:type="dxa"/>
            <w:vAlign w:val="bottom"/>
            <w:tcBorders>
              <w:top w:val="single" w:sz="8" w:color="auto"/>
            </w:tcBorders>
            <w:gridSpan w:val="4"/>
          </w:tcPr>
          <w:p>
            <w:pPr>
              <w:jc w:val="right"/>
              <w:ind w:right="1240"/>
              <w:spacing w:after="0"/>
              <w:rPr>
                <w:sz w:val="20"/>
                <w:szCs w:val="20"/>
                <w:color w:val="auto"/>
              </w:rPr>
            </w:pPr>
            <w:r>
              <w:rPr>
                <w:rFonts w:ascii="Arial" w:cs="Arial" w:eastAsia="Arial" w:hAnsi="Arial"/>
                <w:sz w:val="18"/>
                <w:szCs w:val="18"/>
                <w:b w:val="1"/>
                <w:bCs w:val="1"/>
                <w:color w:val="auto"/>
              </w:rPr>
              <w:t>Corporations</w:t>
            </w:r>
          </w:p>
        </w:tc>
        <w:tc>
          <w:tcPr>
            <w:tcW w:w="120" w:type="dxa"/>
            <w:vAlign w:val="bottom"/>
            <w:tcBorders>
              <w:top w:val="single" w:sz="8" w:color="auto"/>
            </w:tcBorders>
          </w:tcPr>
          <w:p>
            <w:pPr>
              <w:spacing w:after="0"/>
              <w:rPr>
                <w:sz w:val="19"/>
                <w:szCs w:val="19"/>
                <w:color w:val="auto"/>
              </w:rPr>
            </w:pPr>
          </w:p>
        </w:tc>
        <w:tc>
          <w:tcPr>
            <w:tcW w:w="3440" w:type="dxa"/>
            <w:vAlign w:val="bottom"/>
            <w:tcBorders>
              <w:top w:val="single" w:sz="8" w:color="auto"/>
            </w:tcBorders>
            <w:gridSpan w:val="4"/>
          </w:tcPr>
          <w:p>
            <w:pPr>
              <w:ind w:left="820"/>
              <w:spacing w:after="0"/>
              <w:rPr>
                <w:sz w:val="20"/>
                <w:szCs w:val="20"/>
                <w:color w:val="auto"/>
              </w:rPr>
            </w:pPr>
            <w:r>
              <w:rPr>
                <w:rFonts w:ascii="Arial" w:cs="Arial" w:eastAsia="Arial" w:hAnsi="Arial"/>
                <w:sz w:val="18"/>
                <w:szCs w:val="18"/>
                <w:b w:val="1"/>
                <w:bCs w:val="1"/>
                <w:color w:val="auto"/>
              </w:rPr>
              <w:t>Financial institutions</w:t>
            </w:r>
          </w:p>
        </w:tc>
        <w:tc>
          <w:tcPr>
            <w:tcW w:w="14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8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60" w:type="dxa"/>
            <w:vAlign w:val="bottom"/>
            <w:gridSpan w:val="2"/>
          </w:tcPr>
          <w:p>
            <w:pPr>
              <w:ind w:left="500"/>
              <w:spacing w:after="0"/>
              <w:rPr>
                <w:sz w:val="20"/>
                <w:szCs w:val="20"/>
                <w:color w:val="auto"/>
              </w:rPr>
            </w:pPr>
            <w:r>
              <w:rPr>
                <w:rFonts w:ascii="Arial" w:cs="Arial" w:eastAsia="Arial" w:hAnsi="Arial"/>
                <w:sz w:val="18"/>
                <w:szCs w:val="18"/>
                <w:b w:val="1"/>
                <w:bCs w:val="1"/>
                <w:color w:val="auto"/>
              </w:rPr>
              <w:t>Rating</w:t>
            </w:r>
          </w:p>
        </w:tc>
        <w:tc>
          <w:tcPr>
            <w:tcW w:w="1780" w:type="dxa"/>
            <w:vAlign w:val="bottom"/>
            <w:tcBorders>
              <w:top w:val="single" w:sz="8" w:color="auto"/>
            </w:tcBorders>
            <w:gridSpan w:val="2"/>
          </w:tcPr>
          <w:p>
            <w:pPr>
              <w:ind w:left="500"/>
              <w:spacing w:after="0"/>
              <w:rPr>
                <w:sz w:val="20"/>
                <w:szCs w:val="20"/>
                <w:color w:val="auto"/>
              </w:rPr>
            </w:pPr>
            <w:r>
              <w:rPr>
                <w:rFonts w:ascii="Arial" w:cs="Arial" w:eastAsia="Arial" w:hAnsi="Arial"/>
                <w:sz w:val="18"/>
                <w:szCs w:val="18"/>
                <w:b w:val="1"/>
                <w:bCs w:val="1"/>
                <w:color w:val="auto"/>
              </w:rPr>
              <w:t>Private</w:t>
            </w:r>
          </w:p>
        </w:tc>
        <w:tc>
          <w:tcPr>
            <w:tcW w:w="154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State-owned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720" w:type="dxa"/>
            <w:vAlign w:val="bottom"/>
            <w:tcBorders>
              <w:top w:val="single" w:sz="8" w:color="auto"/>
            </w:tcBorders>
            <w:gridSpan w:val="2"/>
          </w:tcPr>
          <w:p>
            <w:pPr>
              <w:ind w:left="480"/>
              <w:spacing w:after="0"/>
              <w:rPr>
                <w:sz w:val="20"/>
                <w:szCs w:val="20"/>
                <w:color w:val="auto"/>
              </w:rPr>
            </w:pPr>
            <w:r>
              <w:rPr>
                <w:rFonts w:ascii="Arial" w:cs="Arial" w:eastAsia="Arial" w:hAnsi="Arial"/>
                <w:sz w:val="18"/>
                <w:szCs w:val="18"/>
                <w:b w:val="1"/>
                <w:bCs w:val="1"/>
                <w:color w:val="auto"/>
              </w:rPr>
              <w:t>Private</w:t>
            </w:r>
          </w:p>
        </w:tc>
        <w:tc>
          <w:tcPr>
            <w:tcW w:w="154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State-owned</w:t>
            </w:r>
          </w:p>
        </w:tc>
        <w:tc>
          <w:tcPr>
            <w:tcW w:w="180" w:type="dxa"/>
            <w:vAlign w:val="bottom"/>
          </w:tcPr>
          <w:p>
            <w:pPr>
              <w:spacing w:after="0"/>
              <w:rPr>
                <w:sz w:val="19"/>
                <w:szCs w:val="19"/>
                <w:color w:val="auto"/>
              </w:rPr>
            </w:pPr>
          </w:p>
        </w:tc>
        <w:tc>
          <w:tcPr>
            <w:tcW w:w="15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Total</w:t>
            </w:r>
          </w:p>
        </w:tc>
        <w:tc>
          <w:tcPr>
            <w:tcW w:w="8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5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2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1,006,311</w:t>
            </w: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263,173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1,010,734</w:t>
            </w:r>
          </w:p>
        </w:tc>
        <w:tc>
          <w:tcPr>
            <w:tcW w:w="18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103,325</w:t>
            </w:r>
          </w:p>
        </w:tc>
        <w:tc>
          <w:tcPr>
            <w:tcW w:w="1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2,383,543</w:t>
            </w:r>
          </w:p>
        </w:tc>
        <w:tc>
          <w:tcPr>
            <w:tcW w:w="100" w:type="dxa"/>
            <w:vAlign w:val="bottom"/>
            <w:tcBorders>
              <w:top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220" w:type="dxa"/>
            <w:vAlign w:val="bottom"/>
          </w:tcPr>
          <w:p>
            <w:pPr>
              <w:spacing w:after="0"/>
              <w:rPr>
                <w:sz w:val="18"/>
                <w:szCs w:val="18"/>
                <w:color w:val="auto"/>
              </w:rPr>
            </w:pPr>
          </w:p>
        </w:tc>
        <w:tc>
          <w:tcPr>
            <w:tcW w:w="1780" w:type="dxa"/>
            <w:vAlign w:val="bottom"/>
            <w:gridSpan w:val="2"/>
          </w:tcPr>
          <w:p>
            <w:pPr>
              <w:jc w:val="right"/>
              <w:ind w:right="220"/>
              <w:spacing w:after="0"/>
              <w:rPr>
                <w:sz w:val="20"/>
                <w:szCs w:val="20"/>
                <w:color w:val="auto"/>
              </w:rPr>
            </w:pPr>
            <w:r>
              <w:rPr>
                <w:rFonts w:ascii="Arial" w:cs="Arial" w:eastAsia="Arial" w:hAnsi="Arial"/>
                <w:sz w:val="18"/>
                <w:szCs w:val="18"/>
                <w:color w:val="auto"/>
              </w:rPr>
              <w:t>397,588</w:t>
            </w: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205,311</w:t>
            </w: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1,291,840</w:t>
            </w:r>
          </w:p>
        </w:tc>
        <w:tc>
          <w:tcPr>
            <w:tcW w:w="1720" w:type="dxa"/>
            <w:vAlign w:val="bottom"/>
            <w:gridSpan w:val="2"/>
          </w:tcPr>
          <w:p>
            <w:pPr>
              <w:jc w:val="right"/>
              <w:ind w:right="180"/>
              <w:spacing w:after="0"/>
              <w:rPr>
                <w:sz w:val="20"/>
                <w:szCs w:val="20"/>
                <w:color w:val="auto"/>
              </w:rPr>
            </w:pPr>
            <w:r>
              <w:rPr>
                <w:rFonts w:ascii="Arial" w:cs="Arial" w:eastAsia="Arial" w:hAnsi="Arial"/>
                <w:sz w:val="18"/>
                <w:szCs w:val="18"/>
                <w:color w:val="auto"/>
              </w:rPr>
              <w:t>409,278</w:t>
            </w:r>
          </w:p>
        </w:tc>
        <w:tc>
          <w:tcPr>
            <w:tcW w:w="1420" w:type="dxa"/>
            <w:vAlign w:val="bottom"/>
          </w:tcPr>
          <w:p>
            <w:pPr>
              <w:jc w:val="right"/>
              <w:spacing w:after="0"/>
              <w:rPr>
                <w:sz w:val="20"/>
                <w:szCs w:val="20"/>
                <w:color w:val="auto"/>
              </w:rPr>
            </w:pPr>
            <w:r>
              <w:rPr>
                <w:rFonts w:ascii="Arial" w:cs="Arial" w:eastAsia="Arial" w:hAnsi="Arial"/>
                <w:sz w:val="18"/>
                <w:szCs w:val="18"/>
                <w:color w:val="auto"/>
              </w:rPr>
              <w:t>2,304,017</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208,487</w:t>
            </w: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225,780</w:t>
            </w:r>
          </w:p>
        </w:tc>
        <w:tc>
          <w:tcPr>
            <w:tcW w:w="18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286,029</w:t>
            </w:r>
          </w:p>
        </w:tc>
        <w:tc>
          <w:tcPr>
            <w:tcW w:w="17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98,017</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818,313</w:t>
            </w:r>
          </w:p>
        </w:tc>
        <w:tc>
          <w:tcPr>
            <w:tcW w:w="100" w:type="dxa"/>
            <w:vAlign w:val="bottom"/>
            <w:shd w:val="clear" w:color="auto" w:fill="CCEEFF"/>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220" w:type="dxa"/>
            <w:vAlign w:val="bottom"/>
          </w:tcPr>
          <w:p>
            <w:pPr>
              <w:spacing w:after="0"/>
              <w:rPr>
                <w:sz w:val="18"/>
                <w:szCs w:val="18"/>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220" w:type="dxa"/>
            <w:vAlign w:val="bottom"/>
            <w:shd w:val="clear" w:color="auto" w:fill="CCEEFF"/>
          </w:tcPr>
          <w:p>
            <w:pPr>
              <w:spacing w:after="0"/>
              <w:rPr>
                <w:sz w:val="18"/>
                <w:szCs w:val="18"/>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8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8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19"/>
                <w:szCs w:val="19"/>
                <w:color w:val="auto"/>
              </w:rPr>
            </w:pPr>
          </w:p>
        </w:tc>
        <w:tc>
          <w:tcPr>
            <w:tcW w:w="1780" w:type="dxa"/>
            <w:vAlign w:val="bottom"/>
            <w:gridSpan w:val="2"/>
          </w:tcPr>
          <w:p>
            <w:pPr>
              <w:jc w:val="right"/>
              <w:ind w:right="220"/>
              <w:spacing w:after="0"/>
              <w:rPr>
                <w:sz w:val="20"/>
                <w:szCs w:val="20"/>
                <w:color w:val="auto"/>
              </w:rPr>
            </w:pPr>
            <w:r>
              <w:rPr>
                <w:rFonts w:ascii="Arial" w:cs="Arial" w:eastAsia="Arial" w:hAnsi="Arial"/>
                <w:sz w:val="18"/>
                <w:szCs w:val="18"/>
                <w:color w:val="auto"/>
              </w:rPr>
              <w:t>64,701</w:t>
            </w: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64,701</w:t>
            </w:r>
          </w:p>
        </w:tc>
        <w:tc>
          <w:tcPr>
            <w:tcW w:w="8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1,677,087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694,264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2,588,603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610,620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5,570,574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gridSpan w:val="5"/>
          </w:tcPr>
          <w:p>
            <w:pPr>
              <w:ind w:left="800"/>
              <w:spacing w:after="0"/>
              <w:rPr>
                <w:sz w:val="20"/>
                <w:szCs w:val="20"/>
                <w:color w:val="auto"/>
              </w:rPr>
            </w:pPr>
            <w:r>
              <w:rPr>
                <w:rFonts w:ascii="Arial" w:cs="Arial" w:eastAsia="Arial" w:hAnsi="Arial"/>
                <w:sz w:val="18"/>
                <w:szCs w:val="18"/>
                <w:b w:val="1"/>
                <w:bCs w:val="1"/>
                <w:color w:val="auto"/>
              </w:rPr>
              <w:t>December 31, 2018</w:t>
            </w:r>
          </w:p>
        </w:tc>
        <w:tc>
          <w:tcPr>
            <w:tcW w:w="1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5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420" w:type="dxa"/>
            <w:vAlign w:val="bottom"/>
            <w:gridSpan w:val="4"/>
          </w:tcPr>
          <w:p>
            <w:pPr>
              <w:jc w:val="right"/>
              <w:ind w:right="1240"/>
              <w:spacing w:after="0"/>
              <w:rPr>
                <w:sz w:val="20"/>
                <w:szCs w:val="20"/>
                <w:color w:val="auto"/>
              </w:rPr>
            </w:pPr>
            <w:r>
              <w:rPr>
                <w:rFonts w:ascii="Arial" w:cs="Arial" w:eastAsia="Arial" w:hAnsi="Arial"/>
                <w:sz w:val="18"/>
                <w:szCs w:val="18"/>
                <w:b w:val="1"/>
                <w:bCs w:val="1"/>
                <w:color w:val="auto"/>
              </w:rPr>
              <w:t>Corporations</w:t>
            </w:r>
          </w:p>
        </w:tc>
        <w:tc>
          <w:tcPr>
            <w:tcW w:w="120" w:type="dxa"/>
            <w:vAlign w:val="bottom"/>
          </w:tcPr>
          <w:p>
            <w:pPr>
              <w:spacing w:after="0"/>
              <w:rPr>
                <w:sz w:val="19"/>
                <w:szCs w:val="19"/>
                <w:color w:val="auto"/>
              </w:rPr>
            </w:pPr>
          </w:p>
        </w:tc>
        <w:tc>
          <w:tcPr>
            <w:tcW w:w="3440" w:type="dxa"/>
            <w:vAlign w:val="bottom"/>
            <w:gridSpan w:val="4"/>
          </w:tcPr>
          <w:p>
            <w:pPr>
              <w:ind w:left="820"/>
              <w:spacing w:after="0"/>
              <w:rPr>
                <w:sz w:val="20"/>
                <w:szCs w:val="20"/>
                <w:color w:val="auto"/>
              </w:rPr>
            </w:pPr>
            <w:r>
              <w:rPr>
                <w:rFonts w:ascii="Arial" w:cs="Arial" w:eastAsia="Arial" w:hAnsi="Arial"/>
                <w:sz w:val="18"/>
                <w:szCs w:val="18"/>
                <w:b w:val="1"/>
                <w:bCs w:val="1"/>
                <w:color w:val="auto"/>
              </w:rPr>
              <w:t>Financial institutions</w:t>
            </w: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60" w:type="dxa"/>
            <w:vAlign w:val="bottom"/>
            <w:gridSpan w:val="2"/>
          </w:tcPr>
          <w:p>
            <w:pPr>
              <w:ind w:left="500"/>
              <w:spacing w:after="0"/>
              <w:rPr>
                <w:sz w:val="20"/>
                <w:szCs w:val="20"/>
                <w:color w:val="auto"/>
              </w:rPr>
            </w:pPr>
            <w:r>
              <w:rPr>
                <w:rFonts w:ascii="Arial" w:cs="Arial" w:eastAsia="Arial" w:hAnsi="Arial"/>
                <w:sz w:val="18"/>
                <w:szCs w:val="18"/>
                <w:b w:val="1"/>
                <w:bCs w:val="1"/>
                <w:color w:val="auto"/>
              </w:rPr>
              <w:t>Rating</w:t>
            </w:r>
          </w:p>
        </w:tc>
        <w:tc>
          <w:tcPr>
            <w:tcW w:w="1780" w:type="dxa"/>
            <w:vAlign w:val="bottom"/>
            <w:tcBorders>
              <w:top w:val="single" w:sz="8" w:color="auto"/>
            </w:tcBorders>
            <w:gridSpan w:val="2"/>
          </w:tcPr>
          <w:p>
            <w:pPr>
              <w:ind w:left="500"/>
              <w:spacing w:after="0"/>
              <w:rPr>
                <w:sz w:val="20"/>
                <w:szCs w:val="20"/>
                <w:color w:val="auto"/>
              </w:rPr>
            </w:pPr>
            <w:r>
              <w:rPr>
                <w:rFonts w:ascii="Arial" w:cs="Arial" w:eastAsia="Arial" w:hAnsi="Arial"/>
                <w:sz w:val="18"/>
                <w:szCs w:val="18"/>
                <w:b w:val="1"/>
                <w:bCs w:val="1"/>
                <w:color w:val="auto"/>
              </w:rPr>
              <w:t>Private</w:t>
            </w:r>
          </w:p>
        </w:tc>
        <w:tc>
          <w:tcPr>
            <w:tcW w:w="154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State-owned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720" w:type="dxa"/>
            <w:vAlign w:val="bottom"/>
            <w:tcBorders>
              <w:top w:val="single" w:sz="8" w:color="auto"/>
            </w:tcBorders>
            <w:gridSpan w:val="2"/>
          </w:tcPr>
          <w:p>
            <w:pPr>
              <w:ind w:left="480"/>
              <w:spacing w:after="0"/>
              <w:rPr>
                <w:sz w:val="20"/>
                <w:szCs w:val="20"/>
                <w:color w:val="auto"/>
              </w:rPr>
            </w:pPr>
            <w:r>
              <w:rPr>
                <w:rFonts w:ascii="Arial" w:cs="Arial" w:eastAsia="Arial" w:hAnsi="Arial"/>
                <w:sz w:val="18"/>
                <w:szCs w:val="18"/>
                <w:b w:val="1"/>
                <w:bCs w:val="1"/>
                <w:color w:val="auto"/>
              </w:rPr>
              <w:t>Private</w:t>
            </w:r>
          </w:p>
        </w:tc>
        <w:tc>
          <w:tcPr>
            <w:tcW w:w="154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State-owned</w:t>
            </w:r>
          </w:p>
        </w:tc>
        <w:tc>
          <w:tcPr>
            <w:tcW w:w="180" w:type="dxa"/>
            <w:vAlign w:val="bottom"/>
          </w:tcPr>
          <w:p>
            <w:pPr>
              <w:spacing w:after="0"/>
              <w:rPr>
                <w:sz w:val="19"/>
                <w:szCs w:val="19"/>
                <w:color w:val="auto"/>
              </w:rPr>
            </w:pPr>
          </w:p>
        </w:tc>
        <w:tc>
          <w:tcPr>
            <w:tcW w:w="15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Total</w:t>
            </w:r>
          </w:p>
        </w:tc>
        <w:tc>
          <w:tcPr>
            <w:tcW w:w="8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5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2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975,588</w:t>
            </w:r>
          </w:p>
        </w:tc>
        <w:tc>
          <w:tcPr>
            <w:tcW w:w="2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388,773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797,439</w:t>
            </w:r>
          </w:p>
        </w:tc>
        <w:tc>
          <w:tcPr>
            <w:tcW w:w="18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54,000</w:t>
            </w:r>
          </w:p>
        </w:tc>
        <w:tc>
          <w:tcPr>
            <w:tcW w:w="1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2,215,800</w:t>
            </w:r>
          </w:p>
        </w:tc>
        <w:tc>
          <w:tcPr>
            <w:tcW w:w="100" w:type="dxa"/>
            <w:vAlign w:val="bottom"/>
            <w:tcBorders>
              <w:top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220" w:type="dxa"/>
            <w:vAlign w:val="bottom"/>
          </w:tcPr>
          <w:p>
            <w:pPr>
              <w:spacing w:after="0"/>
              <w:rPr>
                <w:sz w:val="18"/>
                <w:szCs w:val="18"/>
                <w:color w:val="auto"/>
              </w:rPr>
            </w:pPr>
          </w:p>
        </w:tc>
        <w:tc>
          <w:tcPr>
            <w:tcW w:w="1780" w:type="dxa"/>
            <w:vAlign w:val="bottom"/>
            <w:gridSpan w:val="2"/>
          </w:tcPr>
          <w:p>
            <w:pPr>
              <w:jc w:val="right"/>
              <w:ind w:right="220"/>
              <w:spacing w:after="0"/>
              <w:rPr>
                <w:sz w:val="20"/>
                <w:szCs w:val="20"/>
                <w:color w:val="auto"/>
              </w:rPr>
            </w:pPr>
            <w:r>
              <w:rPr>
                <w:rFonts w:ascii="Arial" w:cs="Arial" w:eastAsia="Arial" w:hAnsi="Arial"/>
                <w:sz w:val="18"/>
                <w:szCs w:val="18"/>
                <w:color w:val="auto"/>
              </w:rPr>
              <w:t>795,399</w:t>
            </w:r>
          </w:p>
        </w:tc>
        <w:tc>
          <w:tcPr>
            <w:tcW w:w="1640" w:type="dxa"/>
            <w:vAlign w:val="bottom"/>
            <w:gridSpan w:val="2"/>
          </w:tcPr>
          <w:p>
            <w:pPr>
              <w:jc w:val="right"/>
              <w:ind w:right="100"/>
              <w:spacing w:after="0"/>
              <w:rPr>
                <w:sz w:val="20"/>
                <w:szCs w:val="20"/>
                <w:color w:val="auto"/>
              </w:rPr>
            </w:pPr>
            <w:r>
              <w:rPr>
                <w:rFonts w:ascii="Arial" w:cs="Arial" w:eastAsia="Arial" w:hAnsi="Arial"/>
                <w:sz w:val="18"/>
                <w:szCs w:val="18"/>
                <w:color w:val="auto"/>
              </w:rPr>
              <w:t>391,438</w:t>
            </w: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1,476,861</w:t>
            </w:r>
          </w:p>
        </w:tc>
        <w:tc>
          <w:tcPr>
            <w:tcW w:w="1720" w:type="dxa"/>
            <w:vAlign w:val="bottom"/>
            <w:gridSpan w:val="2"/>
          </w:tcPr>
          <w:p>
            <w:pPr>
              <w:jc w:val="right"/>
              <w:ind w:right="180"/>
              <w:spacing w:after="0"/>
              <w:rPr>
                <w:sz w:val="20"/>
                <w:szCs w:val="20"/>
                <w:color w:val="auto"/>
              </w:rPr>
            </w:pPr>
            <w:r>
              <w:rPr>
                <w:rFonts w:ascii="Arial" w:cs="Arial" w:eastAsia="Arial" w:hAnsi="Arial"/>
                <w:sz w:val="18"/>
                <w:szCs w:val="18"/>
                <w:color w:val="auto"/>
              </w:rPr>
              <w:t>464,800</w:t>
            </w:r>
          </w:p>
        </w:tc>
        <w:tc>
          <w:tcPr>
            <w:tcW w:w="1420" w:type="dxa"/>
            <w:vAlign w:val="bottom"/>
          </w:tcPr>
          <w:p>
            <w:pPr>
              <w:jc w:val="right"/>
              <w:spacing w:after="0"/>
              <w:rPr>
                <w:sz w:val="20"/>
                <w:szCs w:val="20"/>
                <w:color w:val="auto"/>
              </w:rPr>
            </w:pPr>
            <w:r>
              <w:rPr>
                <w:rFonts w:ascii="Arial" w:cs="Arial" w:eastAsia="Arial" w:hAnsi="Arial"/>
                <w:sz w:val="18"/>
                <w:szCs w:val="18"/>
                <w:color w:val="auto"/>
              </w:rPr>
              <w:t>3,128,498</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58,008</w:t>
            </w:r>
          </w:p>
        </w:tc>
        <w:tc>
          <w:tcPr>
            <w:tcW w:w="1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21,727</w:t>
            </w:r>
          </w:p>
        </w:tc>
        <w:tc>
          <w:tcPr>
            <w:tcW w:w="18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184,390</w:t>
            </w:r>
          </w:p>
        </w:tc>
        <w:tc>
          <w:tcPr>
            <w:tcW w:w="17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105,300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369,425</w:t>
            </w:r>
          </w:p>
        </w:tc>
        <w:tc>
          <w:tcPr>
            <w:tcW w:w="100" w:type="dxa"/>
            <w:vAlign w:val="bottom"/>
            <w:shd w:val="clear" w:color="auto" w:fill="CCEEFF"/>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220" w:type="dxa"/>
            <w:vAlign w:val="bottom"/>
          </w:tcPr>
          <w:p>
            <w:pPr>
              <w:spacing w:after="0"/>
              <w:rPr>
                <w:sz w:val="18"/>
                <w:szCs w:val="18"/>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5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64,701</w:t>
            </w: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8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c>
          <w:tcPr>
            <w:tcW w:w="8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5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8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8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7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1,893,696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801,938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2,458,690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624,100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jc w:val="right"/>
              <w:ind w:right="1270"/>
              <w:spacing w:after="0"/>
              <w:rPr>
                <w:sz w:val="20"/>
                <w:szCs w:val="20"/>
                <w:color w:val="auto"/>
              </w:rPr>
            </w:pPr>
            <w:r>
              <w:rPr>
                <w:rFonts w:ascii="Arial" w:cs="Arial" w:eastAsia="Arial" w:hAnsi="Arial"/>
                <w:sz w:val="18"/>
                <w:szCs w:val="18"/>
                <w:color w:val="auto"/>
              </w:rPr>
              <w:t>16</w:t>
            </w:r>
          </w:p>
        </w:tc>
        <w:tc>
          <w:tcPr>
            <w:tcW w:w="18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loans classified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60" w:type="dxa"/>
            <w:vAlign w:val="bottom"/>
          </w:tcPr>
          <w:p>
            <w:pPr>
              <w:spacing w:after="0"/>
              <w:rPr>
                <w:sz w:val="19"/>
                <w:szCs w:val="19"/>
                <w:color w:val="auto"/>
              </w:rPr>
            </w:pPr>
          </w:p>
        </w:tc>
        <w:tc>
          <w:tcPr>
            <w:tcW w:w="3320" w:type="dxa"/>
            <w:vAlign w:val="bottom"/>
          </w:tcPr>
          <w:p>
            <w:pPr>
              <w:spacing w:after="0"/>
              <w:rPr>
                <w:sz w:val="19"/>
                <w:szCs w:val="19"/>
                <w:color w:val="auto"/>
              </w:rPr>
            </w:pPr>
          </w:p>
        </w:tc>
        <w:tc>
          <w:tcPr>
            <w:tcW w:w="4380" w:type="dxa"/>
            <w:vAlign w:val="bottom"/>
          </w:tcPr>
          <w:p>
            <w:pPr>
              <w:spacing w:after="0"/>
              <w:rPr>
                <w:sz w:val="19"/>
                <w:szCs w:val="19"/>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2"/>
              </w:rPr>
              <w:t>December 31,</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5540" w:type="dxa"/>
            <w:vAlign w:val="bottom"/>
            <w:gridSpan w:val="2"/>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20"/>
                <w:szCs w:val="20"/>
                <w:color w:val="auto"/>
              </w:rPr>
            </w:pPr>
          </w:p>
        </w:tc>
        <w:tc>
          <w:tcPr>
            <w:tcW w:w="1120" w:type="dxa"/>
            <w:vAlign w:val="bottom"/>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3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3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Brazil</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939,864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1,156,223</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845,058</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867,441</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Colombia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634,407</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625,932</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477,461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176,976</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382,601</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604,112</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358,294</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301,067</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Panama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348,426</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485,546</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325,687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328,830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289,727</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370,087</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229,198</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188,445</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192,028</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144,874</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Paraguay</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134,616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158,685</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Peru</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120,021</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78,191</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85,008</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89,205</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Jamaica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55,579</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21,727</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55,292</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70,048</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Germany</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35,500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17,500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Singapore</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28,700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38,500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Hong Kong</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12,500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Luxembourg</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10,726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17,664</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Belgium</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8,000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13,278</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57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1,881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9,906</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3320" w:type="dxa"/>
            <w:vAlign w:val="bottom"/>
          </w:tcPr>
          <w:p>
            <w:pPr>
              <w:ind w:left="160"/>
              <w:spacing w:after="0"/>
              <w:rPr>
                <w:sz w:val="20"/>
                <w:szCs w:val="20"/>
                <w:color w:val="auto"/>
              </w:rPr>
            </w:pPr>
            <w:r>
              <w:rPr>
                <w:rFonts w:ascii="Arial" w:cs="Arial" w:eastAsia="Arial" w:hAnsi="Arial"/>
                <w:sz w:val="18"/>
                <w:szCs w:val="18"/>
                <w:color w:val="auto"/>
              </w:rPr>
              <w:t>Bolivia</w:t>
            </w:r>
          </w:p>
        </w:tc>
        <w:tc>
          <w:tcPr>
            <w:tcW w:w="572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14,187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3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5,570,574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4380" w:type="dxa"/>
            <w:vAlign w:val="bottom"/>
            <w:vMerge w:val="restart"/>
          </w:tcPr>
          <w:p>
            <w:pPr>
              <w:jc w:val="right"/>
              <w:ind w:right="2450"/>
              <w:spacing w:after="0"/>
              <w:rPr>
                <w:sz w:val="20"/>
                <w:szCs w:val="20"/>
                <w:color w:val="auto"/>
              </w:rPr>
            </w:pPr>
            <w:r>
              <w:rPr>
                <w:rFonts w:ascii="Arial" w:cs="Arial" w:eastAsia="Arial" w:hAnsi="Arial"/>
                <w:sz w:val="18"/>
                <w:szCs w:val="18"/>
                <w:color w:val="auto"/>
              </w:rPr>
              <w:t>17</w:t>
            </w: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660" w:type="dxa"/>
            <w:vAlign w:val="bottom"/>
            <w:tcBorders>
              <w:bottom w:val="single" w:sz="8" w:color="auto"/>
            </w:tcBorders>
          </w:tcPr>
          <w:p>
            <w:pPr>
              <w:spacing w:after="0"/>
              <w:rPr>
                <w:sz w:val="24"/>
                <w:szCs w:val="24"/>
                <w:color w:val="auto"/>
              </w:rPr>
            </w:pPr>
          </w:p>
        </w:tc>
        <w:tc>
          <w:tcPr>
            <w:tcW w:w="332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vMerge w:val="continue"/>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700" w:type="dxa"/>
            <w:vAlign w:val="bottom"/>
          </w:tcPr>
          <w:p>
            <w:pPr>
              <w:spacing w:after="0"/>
              <w:rPr>
                <w:sz w:val="19"/>
                <w:szCs w:val="19"/>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770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7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887,230</w:t>
            </w:r>
          </w:p>
        </w:tc>
        <w:tc>
          <w:tcPr>
            <w:tcW w:w="1120" w:type="dxa"/>
            <w:vAlign w:val="bottom"/>
          </w:tcPr>
          <w:p>
            <w:pPr>
              <w:jc w:val="right"/>
              <w:spacing w:after="0"/>
              <w:rPr>
                <w:sz w:val="20"/>
                <w:szCs w:val="20"/>
                <w:color w:val="auto"/>
              </w:rPr>
            </w:pPr>
            <w:r>
              <w:rPr>
                <w:rFonts w:ascii="Arial" w:cs="Arial" w:eastAsia="Arial" w:hAnsi="Arial"/>
                <w:sz w:val="18"/>
                <w:szCs w:val="18"/>
                <w:color w:val="auto"/>
              </w:rPr>
              <w:t>820,184</w:t>
            </w:r>
          </w:p>
        </w:tc>
        <w:tc>
          <w:tcPr>
            <w:tcW w:w="10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935,618</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966,210</w:t>
            </w:r>
          </w:p>
        </w:tc>
        <w:tc>
          <w:tcPr>
            <w:tcW w:w="10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948,871</w:t>
            </w:r>
          </w:p>
        </w:tc>
        <w:tc>
          <w:tcPr>
            <w:tcW w:w="1120" w:type="dxa"/>
            <w:vAlign w:val="bottom"/>
          </w:tcPr>
          <w:p>
            <w:pPr>
              <w:jc w:val="right"/>
              <w:spacing w:after="0"/>
              <w:rPr>
                <w:sz w:val="20"/>
                <w:szCs w:val="20"/>
                <w:color w:val="auto"/>
              </w:rPr>
            </w:pPr>
            <w:r>
              <w:rPr>
                <w:rFonts w:ascii="Arial" w:cs="Arial" w:eastAsia="Arial" w:hAnsi="Arial"/>
                <w:sz w:val="18"/>
                <w:szCs w:val="18"/>
                <w:color w:val="auto"/>
              </w:rPr>
              <w:t>1,281,615</w:t>
            </w:r>
          </w:p>
        </w:tc>
        <w:tc>
          <w:tcPr>
            <w:tcW w:w="10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1,226,020</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769,280</w:t>
            </w:r>
          </w:p>
        </w:tc>
        <w:tc>
          <w:tcPr>
            <w:tcW w:w="10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456,569</w:t>
            </w:r>
          </w:p>
        </w:tc>
        <w:tc>
          <w:tcPr>
            <w:tcW w:w="1120" w:type="dxa"/>
            <w:vAlign w:val="bottom"/>
          </w:tcPr>
          <w:p>
            <w:pPr>
              <w:jc w:val="right"/>
              <w:spacing w:after="0"/>
              <w:rPr>
                <w:sz w:val="20"/>
                <w:szCs w:val="20"/>
                <w:color w:val="auto"/>
              </w:rPr>
            </w:pPr>
            <w:r>
              <w:rPr>
                <w:rFonts w:ascii="Arial" w:cs="Arial" w:eastAsia="Arial" w:hAnsi="Arial"/>
                <w:sz w:val="18"/>
                <w:szCs w:val="18"/>
                <w:color w:val="auto"/>
              </w:rPr>
              <w:t>719,564</w:t>
            </w:r>
          </w:p>
        </w:tc>
        <w:tc>
          <w:tcPr>
            <w:tcW w:w="10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992,807</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1,110,489</w:t>
            </w:r>
          </w:p>
        </w:tc>
        <w:tc>
          <w:tcPr>
            <w:tcW w:w="100" w:type="dxa"/>
            <w:vAlign w:val="bottom"/>
            <w:shd w:val="clear" w:color="auto" w:fill="CCEEFF"/>
          </w:tcPr>
          <w:p>
            <w:pPr>
              <w:spacing w:after="0"/>
              <w:rPr>
                <w:sz w:val="18"/>
                <w:szCs w:val="18"/>
                <w:color w:val="auto"/>
              </w:rPr>
            </w:pPr>
          </w:p>
        </w:tc>
      </w:tr>
      <w:tr>
        <w:trPr>
          <w:trHeight w:val="230"/>
        </w:trPr>
        <w:tc>
          <w:tcPr>
            <w:tcW w:w="770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58,758</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46,381</w:t>
            </w:r>
          </w:p>
        </w:tc>
      </w:tr>
      <w:tr>
        <w:trPr>
          <w:trHeight w:val="210"/>
        </w:trPr>
        <w:tc>
          <w:tcPr>
            <w:tcW w:w="77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5,505,873</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5,713,723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7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7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Impaired</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64,701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64,701</w:t>
            </w:r>
          </w:p>
        </w:tc>
      </w:tr>
      <w:tr>
        <w:trPr>
          <w:trHeight w:val="223"/>
        </w:trPr>
        <w:tc>
          <w:tcPr>
            <w:tcW w:w="7700" w:type="dxa"/>
            <w:vAlign w:val="bottom"/>
          </w:tcPr>
          <w:p>
            <w:pPr>
              <w:spacing w:after="0"/>
              <w:rPr>
                <w:sz w:val="20"/>
                <w:szCs w:val="20"/>
                <w:color w:val="auto"/>
              </w:rPr>
            </w:pPr>
            <w:r>
              <w:rPr>
                <w:rFonts w:ascii="Arial" w:cs="Arial" w:eastAsia="Arial" w:hAnsi="Arial"/>
                <w:sz w:val="18"/>
                <w:szCs w:val="18"/>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5,570,574</w:t>
            </w:r>
          </w:p>
        </w:tc>
        <w:tc>
          <w:tcPr>
            <w:tcW w:w="18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100" w:type="dxa"/>
            <w:vAlign w:val="bottom"/>
          </w:tcPr>
          <w:p>
            <w:pPr>
              <w:spacing w:after="0"/>
              <w:rPr>
                <w:sz w:val="19"/>
                <w:szCs w:val="19"/>
                <w:color w:val="auto"/>
              </w:rPr>
            </w:pPr>
          </w:p>
        </w:tc>
      </w:tr>
      <w:tr>
        <w:trPr>
          <w:trHeight w:val="20"/>
        </w:trPr>
        <w:tc>
          <w:tcPr>
            <w:tcW w:w="77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June 30, 2019, the range of interest rates on loans fluctuates from 1.20% to 11.73%, respectively (as of December 31, 2018 the range of interest rates fluctuates from 1.20% to 12.25%).</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70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1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27"/>
        </w:trPr>
        <w:tc>
          <w:tcPr>
            <w:tcW w:w="7700" w:type="dxa"/>
            <w:vAlign w:val="bottom"/>
          </w:tcPr>
          <w:p>
            <w:pPr>
              <w:spacing w:after="0"/>
              <w:rPr>
                <w:sz w:val="24"/>
                <w:szCs w:val="24"/>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ind w:left="4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700" w:type="dxa"/>
            <w:vAlign w:val="bottom"/>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20"/>
                <w:szCs w:val="20"/>
                <w:color w:val="auto"/>
              </w:rPr>
            </w:pPr>
          </w:p>
        </w:tc>
        <w:tc>
          <w:tcPr>
            <w:tcW w:w="1120" w:type="dxa"/>
            <w:vAlign w:val="bottom"/>
            <w:tcBorders>
              <w:bottom w:val="single" w:sz="8" w:color="auto"/>
            </w:tcBorders>
          </w:tcPr>
          <w:p>
            <w:pPr>
              <w:ind w:left="38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r>
      <w:tr>
        <w:trPr>
          <w:trHeight w:val="210"/>
        </w:trPr>
        <w:tc>
          <w:tcPr>
            <w:tcW w:w="77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2,713,039</w:t>
            </w:r>
          </w:p>
        </w:tc>
        <w:tc>
          <w:tcPr>
            <w:tcW w:w="1120" w:type="dxa"/>
            <w:vAlign w:val="bottom"/>
            <w:shd w:val="clear" w:color="auto" w:fill="CCEEFF"/>
          </w:tcPr>
          <w:p>
            <w:pPr>
              <w:ind w:left="400"/>
              <w:spacing w:after="0"/>
              <w:rPr>
                <w:sz w:val="20"/>
                <w:szCs w:val="20"/>
                <w:color w:val="auto"/>
              </w:rPr>
            </w:pPr>
            <w:r>
              <w:rPr>
                <w:rFonts w:ascii="Arial" w:cs="Arial" w:eastAsia="Arial" w:hAnsi="Arial"/>
                <w:sz w:val="18"/>
                <w:szCs w:val="18"/>
                <w:color w:val="auto"/>
                <w:w w:val="87"/>
              </w:rPr>
              <w:t>2,706,834</w:t>
            </w:r>
          </w:p>
        </w:tc>
        <w:tc>
          <w:tcPr>
            <w:tcW w:w="100" w:type="dxa"/>
            <w:vAlign w:val="bottom"/>
            <w:shd w:val="clear" w:color="auto" w:fill="CCEEFF"/>
          </w:tcPr>
          <w:p>
            <w:pPr>
              <w:spacing w:after="0"/>
              <w:rPr>
                <w:sz w:val="18"/>
                <w:szCs w:val="18"/>
                <w:color w:val="auto"/>
              </w:rPr>
            </w:pPr>
          </w:p>
        </w:tc>
      </w:tr>
      <w:tr>
        <w:trPr>
          <w:trHeight w:val="230"/>
        </w:trPr>
        <w:tc>
          <w:tcPr>
            <w:tcW w:w="770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2,857,535</w:t>
            </w:r>
          </w:p>
        </w:tc>
        <w:tc>
          <w:tcPr>
            <w:tcW w:w="1120" w:type="dxa"/>
            <w:vAlign w:val="bottom"/>
          </w:tcPr>
          <w:p>
            <w:pPr>
              <w:ind w:left="400"/>
              <w:spacing w:after="0"/>
              <w:rPr>
                <w:sz w:val="20"/>
                <w:szCs w:val="20"/>
                <w:color w:val="auto"/>
              </w:rPr>
            </w:pPr>
            <w:r>
              <w:rPr>
                <w:rFonts w:ascii="Arial" w:cs="Arial" w:eastAsia="Arial" w:hAnsi="Arial"/>
                <w:sz w:val="18"/>
                <w:szCs w:val="18"/>
                <w:color w:val="auto"/>
                <w:w w:val="87"/>
              </w:rPr>
              <w:t>3,071,590</w:t>
            </w:r>
          </w:p>
        </w:tc>
        <w:tc>
          <w:tcPr>
            <w:tcW w:w="100" w:type="dxa"/>
            <w:vAlign w:val="bottom"/>
          </w:tcPr>
          <w:p>
            <w:pPr>
              <w:spacing w:after="0"/>
              <w:rPr>
                <w:sz w:val="19"/>
                <w:szCs w:val="19"/>
                <w:color w:val="auto"/>
              </w:rPr>
            </w:pPr>
          </w:p>
        </w:tc>
      </w:tr>
      <w:tr>
        <w:trPr>
          <w:trHeight w:val="223"/>
        </w:trPr>
        <w:tc>
          <w:tcPr>
            <w:tcW w:w="77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5,570,574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ind w:left="400"/>
              <w:spacing w:after="0"/>
              <w:rPr>
                <w:sz w:val="20"/>
                <w:szCs w:val="20"/>
                <w:color w:val="auto"/>
              </w:rPr>
            </w:pPr>
            <w:r>
              <w:rPr>
                <w:rFonts w:ascii="Arial" w:cs="Arial" w:eastAsia="Arial" w:hAnsi="Arial"/>
                <w:sz w:val="18"/>
                <w:szCs w:val="18"/>
                <w:b w:val="1"/>
                <w:bCs w:val="1"/>
                <w:color w:val="auto"/>
                <w:w w:val="87"/>
              </w:rPr>
              <w:t>5,778,424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7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June 30, 2019, and December 31, 2018, 78% of the loan portfolio at fixed interest rates has remaining maturities of less than 180 days.</w:t>
      </w:r>
    </w:p>
    <w:p>
      <w:pPr>
        <w:spacing w:after="0" w:line="200" w:lineRule="exact"/>
        <w:rPr>
          <w:sz w:val="20"/>
          <w:szCs w:val="20"/>
          <w:color w:val="auto"/>
        </w:rPr>
      </w:pPr>
    </w:p>
    <w:p>
      <w:pPr>
        <w:spacing w:after="0" w:line="253"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an aging analysis of the loan portfolio by credit classification in stages 1, 2 and 3:</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0"/>
              </w:rPr>
              <w:t>June 30, 2019</w:t>
            </w:r>
          </w:p>
        </w:tc>
        <w:tc>
          <w:tcPr>
            <w:tcW w:w="12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320" w:type="dxa"/>
            <w:vAlign w:val="bottom"/>
          </w:tcPr>
          <w:p>
            <w:pPr>
              <w:spacing w:after="0"/>
              <w:rPr>
                <w:sz w:val="19"/>
                <w:szCs w:val="19"/>
                <w:color w:val="auto"/>
              </w:rPr>
            </w:pP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Stage 1</w:t>
            </w:r>
          </w:p>
        </w:tc>
        <w:tc>
          <w:tcPr>
            <w:tcW w:w="1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9"/>
                <w:szCs w:val="19"/>
                <w:color w:val="auto"/>
              </w:rPr>
            </w:pP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ind w:left="20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5,201,350</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304,523</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54,616</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5,560,489</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20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ind w:left="380"/>
              <w:spacing w:after="0"/>
              <w:rPr>
                <w:sz w:val="20"/>
                <w:szCs w:val="20"/>
                <w:color w:val="auto"/>
              </w:rPr>
            </w:pPr>
            <w:r>
              <w:rPr>
                <w:rFonts w:ascii="Arial" w:cs="Arial" w:eastAsia="Arial" w:hAnsi="Arial"/>
                <w:sz w:val="18"/>
                <w:szCs w:val="18"/>
                <w:color w:val="auto"/>
              </w:rPr>
              <w:t>90-120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380"/>
              <w:spacing w:after="0"/>
              <w:rPr>
                <w:sz w:val="20"/>
                <w:szCs w:val="20"/>
                <w:color w:val="auto"/>
              </w:rPr>
            </w:pPr>
            <w:r>
              <w:rPr>
                <w:rFonts w:ascii="Arial" w:cs="Arial" w:eastAsia="Arial" w:hAnsi="Arial"/>
                <w:sz w:val="18"/>
                <w:szCs w:val="18"/>
                <w:color w:val="auto"/>
              </w:rPr>
              <w:t>151-180 days</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30"/>
        </w:trPr>
        <w:tc>
          <w:tcPr>
            <w:tcW w:w="5320" w:type="dxa"/>
            <w:vAlign w:val="bottom"/>
          </w:tcPr>
          <w:p>
            <w:pPr>
              <w:ind w:left="380"/>
              <w:spacing w:after="0"/>
              <w:rPr>
                <w:sz w:val="20"/>
                <w:szCs w:val="20"/>
                <w:color w:val="auto"/>
              </w:rPr>
            </w:pPr>
            <w:r>
              <w:rPr>
                <w:rFonts w:ascii="Arial" w:cs="Arial" w:eastAsia="Arial" w:hAnsi="Arial"/>
                <w:sz w:val="18"/>
                <w:szCs w:val="18"/>
                <w:color w:val="auto"/>
              </w:rPr>
              <w:t>More than 180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10,085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10,085</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shd w:val="clear" w:color="auto" w:fill="CCEEFF"/>
          </w:tcPr>
          <w:p>
            <w:pPr>
              <w:ind w:left="20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10,085</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10,085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5,201,350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304,523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5,570,574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3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5320" w:type="dxa"/>
            <w:vAlign w:val="bottom"/>
          </w:tcPr>
          <w:p>
            <w:pPr>
              <w:spacing w:after="0"/>
              <w:rPr>
                <w:sz w:val="19"/>
                <w:szCs w:val="19"/>
                <w:color w:val="auto"/>
              </w:rPr>
            </w:pP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Stage 1</w:t>
            </w:r>
          </w:p>
        </w:tc>
        <w:tc>
          <w:tcPr>
            <w:tcW w:w="18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Stage 2</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3</w:t>
            </w:r>
          </w:p>
        </w:tc>
        <w:tc>
          <w:tcPr>
            <w:tcW w:w="200" w:type="dxa"/>
            <w:vAlign w:val="bottom"/>
          </w:tcPr>
          <w:p>
            <w:pPr>
              <w:spacing w:after="0"/>
              <w:rPr>
                <w:sz w:val="19"/>
                <w:szCs w:val="19"/>
                <w:color w:val="auto"/>
              </w:rPr>
            </w:pPr>
          </w:p>
        </w:tc>
        <w:tc>
          <w:tcPr>
            <w:tcW w:w="1300" w:type="dxa"/>
            <w:vAlign w:val="bottom"/>
            <w:gridSpan w:val="3"/>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1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ind w:left="200"/>
              <w:spacing w:after="0"/>
              <w:rPr>
                <w:sz w:val="20"/>
                <w:szCs w:val="20"/>
                <w:color w:val="auto"/>
              </w:rPr>
            </w:pPr>
            <w:r>
              <w:rPr>
                <w:rFonts w:ascii="Arial" w:cs="Arial" w:eastAsia="Arial" w:hAnsi="Arial"/>
                <w:sz w:val="18"/>
                <w:szCs w:val="18"/>
                <w:color w:val="auto"/>
              </w:rPr>
              <w:t>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5,340,751</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372,972</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57,025</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5,770,748</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200"/>
              <w:spacing w:after="0"/>
              <w:rPr>
                <w:sz w:val="20"/>
                <w:szCs w:val="20"/>
                <w:color w:val="auto"/>
              </w:rPr>
            </w:pPr>
            <w:r>
              <w:rPr>
                <w:rFonts w:ascii="Arial" w:cs="Arial" w:eastAsia="Arial" w:hAnsi="Arial"/>
                <w:sz w:val="18"/>
                <w:szCs w:val="18"/>
                <w:color w:val="auto"/>
              </w:rPr>
              <w:t>Past due</w:t>
            </w: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ind w:left="380"/>
              <w:spacing w:after="0"/>
              <w:rPr>
                <w:sz w:val="20"/>
                <w:szCs w:val="20"/>
                <w:color w:val="auto"/>
              </w:rPr>
            </w:pPr>
            <w:r>
              <w:rPr>
                <w:rFonts w:ascii="Arial" w:cs="Arial" w:eastAsia="Arial" w:hAnsi="Arial"/>
                <w:sz w:val="18"/>
                <w:szCs w:val="18"/>
                <w:color w:val="auto"/>
              </w:rPr>
              <w:t>90-120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2,410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2,410</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ind w:left="380"/>
              <w:spacing w:after="0"/>
              <w:rPr>
                <w:sz w:val="20"/>
                <w:szCs w:val="20"/>
                <w:color w:val="auto"/>
              </w:rPr>
            </w:pPr>
            <w:r>
              <w:rPr>
                <w:rFonts w:ascii="Arial" w:cs="Arial" w:eastAsia="Arial" w:hAnsi="Arial"/>
                <w:sz w:val="18"/>
                <w:szCs w:val="18"/>
                <w:color w:val="auto"/>
              </w:rPr>
              <w:t>151-180 days</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2,857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2,857</w:t>
            </w:r>
          </w:p>
        </w:tc>
        <w:tc>
          <w:tcPr>
            <w:tcW w:w="80" w:type="dxa"/>
            <w:vAlign w:val="bottom"/>
            <w:shd w:val="clear" w:color="auto" w:fill="CCEEFF"/>
          </w:tcPr>
          <w:p>
            <w:pPr>
              <w:spacing w:after="0"/>
              <w:rPr>
                <w:sz w:val="18"/>
                <w:szCs w:val="18"/>
                <w:color w:val="auto"/>
              </w:rPr>
            </w:pPr>
          </w:p>
        </w:tc>
      </w:tr>
      <w:tr>
        <w:trPr>
          <w:trHeight w:val="230"/>
        </w:trPr>
        <w:tc>
          <w:tcPr>
            <w:tcW w:w="5320" w:type="dxa"/>
            <w:vAlign w:val="bottom"/>
          </w:tcPr>
          <w:p>
            <w:pPr>
              <w:ind w:left="380"/>
              <w:spacing w:after="0"/>
              <w:rPr>
                <w:sz w:val="20"/>
                <w:szCs w:val="20"/>
                <w:color w:val="auto"/>
              </w:rPr>
            </w:pPr>
            <w:r>
              <w:rPr>
                <w:rFonts w:ascii="Arial" w:cs="Arial" w:eastAsia="Arial" w:hAnsi="Arial"/>
                <w:sz w:val="18"/>
                <w:szCs w:val="18"/>
                <w:color w:val="auto"/>
              </w:rPr>
              <w:t>More than 180 days</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2,409</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2,409</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shd w:val="clear" w:color="auto" w:fill="CCEEFF"/>
          </w:tcPr>
          <w:p>
            <w:pPr>
              <w:ind w:left="200"/>
              <w:spacing w:after="0"/>
              <w:rPr>
                <w:sz w:val="20"/>
                <w:szCs w:val="20"/>
                <w:color w:val="auto"/>
              </w:rPr>
            </w:pPr>
            <w:r>
              <w:rPr>
                <w:rFonts w:ascii="Arial" w:cs="Arial" w:eastAsia="Arial" w:hAnsi="Arial"/>
                <w:sz w:val="18"/>
                <w:szCs w:val="18"/>
                <w:color w:val="auto"/>
              </w:rPr>
              <w:t>Total past due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5,340,751</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372,972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5,778,424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 xml:space="preserve">As of June 30, 2019 and December 31, 2018, the Bank had credit transactions in the normal course of business with 15% and 17%,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6"/>
          <w:szCs w:val="16"/>
          <w:color w:val="222222"/>
        </w:rPr>
        <w:t>June 30</w:t>
      </w:r>
      <w:r>
        <w:rPr>
          <w:rFonts w:ascii="Arial" w:cs="Arial" w:eastAsia="Arial" w:hAnsi="Arial"/>
          <w:sz w:val="16"/>
          <w:szCs w:val="16"/>
          <w:color w:val="auto"/>
        </w:rPr>
        <w:t>, 2019 and December 31, 2018, approximately 12% and 9%, respectively, of the outstanding loan portfolio was placed with the Bank’s Class “A” and “B” stockholders and their related parties. As of June 30, 2019,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Recognition and derecognition of financial assets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During the periods ended </w:t>
      </w:r>
      <w:r>
        <w:rPr>
          <w:rFonts w:ascii="Arial" w:cs="Arial" w:eastAsia="Arial" w:hAnsi="Arial"/>
          <w:sz w:val="18"/>
          <w:szCs w:val="18"/>
          <w:color w:val="222222"/>
        </w:rPr>
        <w:t>June 30</w:t>
      </w:r>
      <w:r>
        <w:rPr>
          <w:rFonts w:ascii="Arial" w:cs="Arial" w:eastAsia="Arial" w:hAnsi="Arial"/>
          <w:sz w:val="18"/>
          <w:szCs w:val="18"/>
          <w:color w:val="auto"/>
        </w:rPr>
        <w:t>, 2019 and 2018, the Bank sold loans measured at amortized cost. These sales were made based on compliance with the Bank's strategy to optimize credit risk of its loan portfolio.</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980" w:type="dxa"/>
            <w:vAlign w:val="bottom"/>
          </w:tcPr>
          <w:p>
            <w:pPr>
              <w:spacing w:after="0"/>
              <w:rPr>
                <w:sz w:val="18"/>
                <w:szCs w:val="18"/>
                <w:color w:val="auto"/>
              </w:rPr>
            </w:pPr>
          </w:p>
        </w:tc>
        <w:tc>
          <w:tcPr>
            <w:tcW w:w="5540" w:type="dxa"/>
            <w:vAlign w:val="bottom"/>
            <w:gridSpan w:val="3"/>
          </w:tcPr>
          <w:p>
            <w:pPr>
              <w:jc w:val="center"/>
              <w:ind w:left="3750"/>
              <w:spacing w:after="0"/>
              <w:rPr>
                <w:sz w:val="20"/>
                <w:szCs w:val="20"/>
                <w:color w:val="auto"/>
              </w:rPr>
            </w:pPr>
            <w:r>
              <w:rPr>
                <w:rFonts w:ascii="Arial" w:cs="Arial" w:eastAsia="Arial" w:hAnsi="Arial"/>
                <w:sz w:val="18"/>
                <w:szCs w:val="18"/>
                <w:b w:val="1"/>
                <w:bCs w:val="1"/>
                <w:color w:val="auto"/>
                <w:w w:val="86"/>
              </w:rPr>
              <w:t>Assignments and</w:t>
            </w:r>
          </w:p>
        </w:tc>
        <w:tc>
          <w:tcPr>
            <w:tcW w:w="13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Gains</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80" w:type="dxa"/>
            <w:vAlign w:val="bottom"/>
          </w:tcPr>
          <w:p>
            <w:pPr>
              <w:spacing w:after="0"/>
              <w:rPr>
                <w:sz w:val="20"/>
                <w:szCs w:val="20"/>
                <w:color w:val="auto"/>
              </w:rPr>
            </w:pPr>
          </w:p>
        </w:tc>
        <w:tc>
          <w:tcPr>
            <w:tcW w:w="4040" w:type="dxa"/>
            <w:vAlign w:val="bottom"/>
          </w:tcPr>
          <w:p>
            <w:pPr>
              <w:spacing w:after="0"/>
              <w:rPr>
                <w:sz w:val="20"/>
                <w:szCs w:val="20"/>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participations</w:t>
            </w:r>
          </w:p>
        </w:tc>
        <w:tc>
          <w:tcPr>
            <w:tcW w:w="13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(losses)</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80" w:type="dxa"/>
            <w:vAlign w:val="bottom"/>
          </w:tcPr>
          <w:p>
            <w:pPr>
              <w:spacing w:after="0"/>
              <w:rPr>
                <w:sz w:val="18"/>
                <w:szCs w:val="18"/>
                <w:color w:val="auto"/>
              </w:rPr>
            </w:pPr>
          </w:p>
        </w:tc>
        <w:tc>
          <w:tcPr>
            <w:tcW w:w="404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80" w:type="dxa"/>
            <w:vAlign w:val="bottom"/>
            <w:shd w:val="clear" w:color="auto" w:fill="CCEEFF"/>
          </w:tcPr>
          <w:p>
            <w:pPr>
              <w:spacing w:after="0"/>
              <w:rPr>
                <w:sz w:val="20"/>
                <w:szCs w:val="20"/>
                <w:color w:val="auto"/>
              </w:rPr>
            </w:pPr>
            <w:r>
              <w:rPr>
                <w:rFonts w:ascii="Arial" w:cs="Arial" w:eastAsia="Arial" w:hAnsi="Arial"/>
                <w:sz w:val="18"/>
                <w:szCs w:val="18"/>
                <w:color w:val="auto"/>
              </w:rPr>
              <w:t>Carrying amount as of June 30, 2019</w:t>
            </w:r>
          </w:p>
        </w:tc>
        <w:tc>
          <w:tcPr>
            <w:tcW w:w="55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980" w:type="dxa"/>
            <w:vAlign w:val="bottom"/>
          </w:tcPr>
          <w:p>
            <w:pPr>
              <w:spacing w:after="0"/>
              <w:rPr>
                <w:sz w:val="20"/>
                <w:szCs w:val="20"/>
                <w:color w:val="auto"/>
              </w:rPr>
            </w:pPr>
            <w:r>
              <w:rPr>
                <w:rFonts w:ascii="Arial" w:cs="Arial" w:eastAsia="Arial" w:hAnsi="Arial"/>
                <w:sz w:val="18"/>
                <w:szCs w:val="18"/>
                <w:color w:val="auto"/>
              </w:rPr>
              <w:t>Carrying amount as of June 30, 2018</w:t>
            </w:r>
          </w:p>
        </w:tc>
        <w:tc>
          <w:tcPr>
            <w:tcW w:w="5540" w:type="dxa"/>
            <w:vAlign w:val="bottom"/>
            <w:gridSpan w:val="3"/>
          </w:tcPr>
          <w:p>
            <w:pPr>
              <w:jc w:val="right"/>
              <w:ind w:right="200"/>
              <w:spacing w:after="0"/>
              <w:rPr>
                <w:sz w:val="20"/>
                <w:szCs w:val="20"/>
                <w:color w:val="auto"/>
              </w:rPr>
            </w:pPr>
            <w:r>
              <w:rPr>
                <w:rFonts w:ascii="Arial" w:cs="Arial" w:eastAsia="Arial" w:hAnsi="Arial"/>
                <w:sz w:val="18"/>
                <w:szCs w:val="18"/>
                <w:color w:val="auto"/>
              </w:rPr>
              <w:t>71,667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(625)</w:t>
            </w:r>
          </w:p>
        </w:tc>
        <w:tc>
          <w:tcPr>
            <w:tcW w:w="260" w:type="dxa"/>
            <w:vAlign w:val="bottom"/>
          </w:tcPr>
          <w:p>
            <w:pPr>
              <w:spacing w:after="0"/>
              <w:rPr>
                <w:sz w:val="20"/>
                <w:szCs w:val="20"/>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tcPr>
          <w:p>
            <w:pPr>
              <w:jc w:val="right"/>
              <w:ind w:right="2450"/>
              <w:spacing w:after="0"/>
              <w:rPr>
                <w:sz w:val="20"/>
                <w:szCs w:val="20"/>
                <w:color w:val="auto"/>
              </w:rPr>
            </w:pPr>
            <w:r>
              <w:rPr>
                <w:rFonts w:ascii="Arial" w:cs="Arial" w:eastAsia="Arial" w:hAnsi="Arial"/>
                <w:sz w:val="18"/>
                <w:szCs w:val="18"/>
                <w:color w:val="auto"/>
              </w:rPr>
              <w:t>19</w:t>
            </w:r>
          </w:p>
        </w:tc>
        <w:tc>
          <w:tcPr>
            <w:tcW w:w="1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34,957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49,439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(805)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805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(2,743)</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2,743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2,856</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7,585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9,493</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6"/>
              </w:rPr>
              <w:t>Financial instruments that have been derecognized during 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(20,778)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(5,285)</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(26,063)</w:t>
            </w: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19,049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19,049</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June 30, 2019</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31,475</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12,022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59,786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103,283</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2017</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514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(7,864)</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7,975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4,471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(4,471)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(4,665)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5,823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55,153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56,311</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9"/>
              </w:rPr>
              <w:t>Financial 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(16,400)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(11,090)</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(27,490)</w:t>
            </w: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32,355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32,355</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(41,686)</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(41,686)</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34,957</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49,439</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100,785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660" w:hanging="328"/>
        <w:spacing w:after="0"/>
        <w:tabs>
          <w:tab w:leader="none" w:pos="66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660" w:hanging="328"/>
        <w:spacing w:after="0" w:line="186" w:lineRule="auto"/>
        <w:tabs>
          <w:tab w:leader="none" w:pos="660" w:val="left"/>
        </w:tabs>
        <w:numPr>
          <w:ilvl w:val="0"/>
          <w:numId w:val="2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660" w:hanging="328"/>
        <w:spacing w:after="0" w:line="186" w:lineRule="auto"/>
        <w:tabs>
          <w:tab w:leader="none" w:pos="66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4" w:right="49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203,410</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218,988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258,423</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179,756</w:t>
            </w:r>
          </w:p>
        </w:tc>
        <w:tc>
          <w:tcPr>
            <w:tcW w:w="80" w:type="dxa"/>
            <w:vAlign w:val="bottom"/>
          </w:tcPr>
          <w:p>
            <w:pPr>
              <w:spacing w:after="0"/>
              <w:rPr>
                <w:sz w:val="18"/>
                <w:szCs w:val="18"/>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105,500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103,143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tcPr>
          <w:p>
            <w:pPr>
              <w:spacing w:after="0"/>
              <w:rPr>
                <w:sz w:val="20"/>
                <w:szCs w:val="20"/>
                <w:color w:val="auto"/>
              </w:rPr>
            </w:pPr>
            <w:r>
              <w:rPr>
                <w:rFonts w:ascii="Arial" w:cs="Arial" w:eastAsia="Arial" w:hAnsi="Arial"/>
                <w:sz w:val="18"/>
                <w:szCs w:val="18"/>
                <w:color w:val="auto"/>
              </w:rPr>
              <w:t>Total loans commitments and financial guarantee contracts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567,333</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80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474,133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434,544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12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13,200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c>
          <w:tcPr>
            <w:tcW w:w="80" w:type="dxa"/>
            <w:vAlign w:val="bottom"/>
          </w:tcPr>
          <w:p>
            <w:pPr>
              <w:spacing w:after="0"/>
              <w:rPr>
                <w:sz w:val="18"/>
                <w:szCs w:val="18"/>
                <w:color w:val="auto"/>
              </w:rPr>
            </w:pPr>
          </w:p>
        </w:tc>
      </w:tr>
      <w:tr>
        <w:trPr>
          <w:trHeight w:val="230"/>
        </w:trPr>
        <w:tc>
          <w:tcPr>
            <w:tcW w:w="8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80,000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67,143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gridSpan w:val="2"/>
          </w:tcPr>
          <w:p>
            <w:pPr>
              <w:ind w:left="160"/>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567,333</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760" w:type="dxa"/>
            <w:vAlign w:val="bottom"/>
            <w:gridSpan w:val="6"/>
          </w:tcPr>
          <w:p>
            <w:pPr>
              <w:ind w:left="340"/>
              <w:spacing w:after="0"/>
              <w:rPr>
                <w:sz w:val="20"/>
                <w:szCs w:val="20"/>
                <w:color w:val="auto"/>
              </w:rPr>
            </w:pPr>
            <w:r>
              <w:rPr>
                <w:rFonts w:ascii="Arial" w:cs="Arial" w:eastAsia="Arial" w:hAnsi="Arial"/>
                <w:sz w:val="18"/>
                <w:szCs w:val="18"/>
                <w:color w:val="auto"/>
                <w:w w:val="93"/>
              </w:rPr>
              <w:t>Loan commitments and financial guarantee contracts classified by issuer’s credit quality indicators are as follows:</w:t>
            </w:r>
          </w:p>
        </w:tc>
        <w:tc>
          <w:tcPr>
            <w:tcW w:w="660" w:type="dxa"/>
            <w:vAlign w:val="bottom"/>
          </w:tcPr>
          <w:p>
            <w:pPr>
              <w:spacing w:after="0"/>
              <w:rPr>
                <w:sz w:val="20"/>
                <w:szCs w:val="20"/>
                <w:color w:val="auto"/>
              </w:rPr>
            </w:pPr>
          </w:p>
        </w:tc>
        <w:tc>
          <w:tcPr>
            <w:tcW w:w="2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7"/>
        </w:trPr>
        <w:tc>
          <w:tcPr>
            <w:tcW w:w="2000" w:type="dxa"/>
            <w:vAlign w:val="bottom"/>
          </w:tcPr>
          <w:p>
            <w:pPr>
              <w:spacing w:after="0"/>
              <w:rPr>
                <w:sz w:val="24"/>
                <w:szCs w:val="24"/>
                <w:color w:val="auto"/>
              </w:rPr>
            </w:pPr>
          </w:p>
        </w:tc>
        <w:tc>
          <w:tcPr>
            <w:tcW w:w="2540" w:type="dxa"/>
            <w:vAlign w:val="bottom"/>
            <w:vMerge w:val="restart"/>
          </w:tcPr>
          <w:p>
            <w:pPr>
              <w:jc w:val="center"/>
              <w:ind w:right="50"/>
              <w:spacing w:after="0"/>
              <w:rPr>
                <w:sz w:val="20"/>
                <w:szCs w:val="20"/>
                <w:color w:val="auto"/>
              </w:rPr>
            </w:pPr>
            <w:r>
              <w:rPr>
                <w:rFonts w:ascii="Arial" w:cs="Arial" w:eastAsia="Arial" w:hAnsi="Arial"/>
                <w:sz w:val="18"/>
                <w:szCs w:val="18"/>
                <w:b w:val="1"/>
                <w:bCs w:val="1"/>
                <w:color w:val="auto"/>
                <w:w w:val="92"/>
              </w:rPr>
              <w:t>Rating</w:t>
            </w:r>
          </w:p>
        </w:tc>
        <w:tc>
          <w:tcPr>
            <w:tcW w:w="1660" w:type="dxa"/>
            <w:vAlign w:val="bottom"/>
          </w:tcPr>
          <w:p>
            <w:pPr>
              <w:jc w:val="center"/>
              <w:ind w:left="650"/>
              <w:spacing w:after="0"/>
              <w:rPr>
                <w:sz w:val="20"/>
                <w:szCs w:val="20"/>
                <w:color w:val="auto"/>
              </w:rPr>
            </w:pPr>
            <w:r>
              <w:rPr>
                <w:rFonts w:ascii="Arial" w:cs="Arial" w:eastAsia="Arial" w:hAnsi="Arial"/>
                <w:sz w:val="18"/>
                <w:szCs w:val="18"/>
                <w:b w:val="1"/>
                <w:bCs w:val="1"/>
                <w:color w:val="auto"/>
                <w:w w:val="88"/>
              </w:rPr>
              <w:t>June 30,</w:t>
            </w:r>
          </w:p>
        </w:tc>
        <w:tc>
          <w:tcPr>
            <w:tcW w:w="7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80" w:type="dxa"/>
            <w:vAlign w:val="bottom"/>
          </w:tcPr>
          <w:p>
            <w:pPr>
              <w:jc w:val="center"/>
              <w:ind w:left="490"/>
              <w:spacing w:after="0"/>
              <w:rPr>
                <w:sz w:val="20"/>
                <w:szCs w:val="20"/>
                <w:color w:val="auto"/>
              </w:rPr>
            </w:pPr>
            <w:r>
              <w:rPr>
                <w:rFonts w:ascii="Arial" w:cs="Arial" w:eastAsia="Arial" w:hAnsi="Arial"/>
                <w:sz w:val="18"/>
                <w:szCs w:val="18"/>
                <w:b w:val="1"/>
                <w:bCs w:val="1"/>
                <w:color w:val="auto"/>
                <w:w w:val="90"/>
              </w:rPr>
              <w:t>December 31,</w:t>
            </w:r>
          </w:p>
        </w:tc>
        <w:tc>
          <w:tcPr>
            <w:tcW w:w="660" w:type="dxa"/>
            <w:vAlign w:val="bottom"/>
          </w:tcPr>
          <w:p>
            <w:pPr>
              <w:spacing w:after="0"/>
              <w:rPr>
                <w:sz w:val="24"/>
                <w:szCs w:val="24"/>
                <w:color w:val="auto"/>
              </w:rPr>
            </w:pPr>
          </w:p>
        </w:tc>
        <w:tc>
          <w:tcPr>
            <w:tcW w:w="20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2000" w:type="dxa"/>
            <w:vAlign w:val="bottom"/>
          </w:tcPr>
          <w:p>
            <w:pPr>
              <w:spacing w:after="0"/>
              <w:rPr>
                <w:sz w:val="20"/>
                <w:szCs w:val="20"/>
                <w:color w:val="auto"/>
              </w:rPr>
            </w:pPr>
          </w:p>
        </w:tc>
        <w:tc>
          <w:tcPr>
            <w:tcW w:w="2540" w:type="dxa"/>
            <w:vAlign w:val="bottom"/>
            <w:vMerge w:val="continue"/>
          </w:tcPr>
          <w:p>
            <w:pPr>
              <w:spacing w:after="0"/>
              <w:rPr>
                <w:sz w:val="20"/>
                <w:szCs w:val="20"/>
                <w:color w:val="auto"/>
              </w:rPr>
            </w:pPr>
          </w:p>
        </w:tc>
        <w:tc>
          <w:tcPr>
            <w:tcW w:w="1660" w:type="dxa"/>
            <w:vAlign w:val="bottom"/>
          </w:tcPr>
          <w:p>
            <w:pPr>
              <w:jc w:val="center"/>
              <w:ind w:left="650"/>
              <w:spacing w:after="0"/>
              <w:rPr>
                <w:sz w:val="20"/>
                <w:szCs w:val="20"/>
                <w:color w:val="auto"/>
              </w:rPr>
            </w:pPr>
            <w:r>
              <w:rPr>
                <w:rFonts w:ascii="Arial" w:cs="Arial" w:eastAsia="Arial" w:hAnsi="Arial"/>
                <w:sz w:val="18"/>
                <w:szCs w:val="18"/>
                <w:b w:val="1"/>
                <w:bCs w:val="1"/>
                <w:color w:val="auto"/>
                <w:w w:val="89"/>
              </w:rPr>
              <w:t>2019</w:t>
            </w:r>
          </w:p>
        </w:tc>
        <w:tc>
          <w:tcPr>
            <w:tcW w:w="2560" w:type="dxa"/>
            <w:vAlign w:val="bottom"/>
            <w:gridSpan w:val="3"/>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660" w:type="dxa"/>
            <w:vAlign w:val="bottom"/>
          </w:tcPr>
          <w:p>
            <w:pPr>
              <w:spacing w:after="0"/>
              <w:rPr>
                <w:sz w:val="20"/>
                <w:szCs w:val="20"/>
                <w:color w:val="auto"/>
              </w:rPr>
            </w:pPr>
          </w:p>
        </w:tc>
        <w:tc>
          <w:tcPr>
            <w:tcW w:w="2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00" w:type="dxa"/>
            <w:vAlign w:val="bottom"/>
          </w:tcPr>
          <w:p>
            <w:pPr>
              <w:spacing w:after="0"/>
              <w:rPr>
                <w:sz w:val="18"/>
                <w:szCs w:val="18"/>
                <w:color w:val="auto"/>
              </w:rPr>
            </w:pPr>
          </w:p>
        </w:tc>
        <w:tc>
          <w:tcPr>
            <w:tcW w:w="2540" w:type="dxa"/>
            <w:vAlign w:val="bottom"/>
            <w:tcBorders>
              <w:top w:val="single" w:sz="8" w:color="CCEEFF"/>
            </w:tcBorders>
            <w:shd w:val="clear" w:color="auto" w:fill="CCEEFF"/>
          </w:tcPr>
          <w:p>
            <w:pPr>
              <w:jc w:val="center"/>
              <w:ind w:right="50"/>
              <w:spacing w:after="0"/>
              <w:rPr>
                <w:sz w:val="20"/>
                <w:szCs w:val="20"/>
                <w:color w:val="auto"/>
              </w:rPr>
            </w:pPr>
            <w:r>
              <w:rPr>
                <w:rFonts w:ascii="Arial" w:cs="Arial" w:eastAsia="Arial" w:hAnsi="Arial"/>
                <w:sz w:val="18"/>
                <w:szCs w:val="18"/>
                <w:color w:val="auto"/>
                <w:w w:val="92"/>
              </w:rPr>
              <w:t>1-4</w:t>
            </w:r>
          </w:p>
        </w:tc>
        <w:tc>
          <w:tcPr>
            <w:tcW w:w="16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203,110</w:t>
            </w:r>
          </w:p>
        </w:tc>
        <w:tc>
          <w:tcPr>
            <w:tcW w:w="14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94,724</w:t>
            </w:r>
          </w:p>
        </w:tc>
        <w:tc>
          <w:tcPr>
            <w:tcW w:w="2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00" w:type="dxa"/>
            <w:vAlign w:val="bottom"/>
          </w:tcPr>
          <w:p>
            <w:pPr>
              <w:spacing w:after="0"/>
              <w:rPr>
                <w:sz w:val="18"/>
                <w:szCs w:val="18"/>
                <w:color w:val="auto"/>
              </w:rPr>
            </w:pPr>
          </w:p>
        </w:tc>
        <w:tc>
          <w:tcPr>
            <w:tcW w:w="2540" w:type="dxa"/>
            <w:vAlign w:val="bottom"/>
          </w:tcPr>
          <w:p>
            <w:pPr>
              <w:jc w:val="center"/>
              <w:ind w:right="50"/>
              <w:spacing w:after="0"/>
              <w:rPr>
                <w:sz w:val="20"/>
                <w:szCs w:val="20"/>
                <w:color w:val="auto"/>
              </w:rPr>
            </w:pPr>
            <w:r>
              <w:rPr>
                <w:rFonts w:ascii="Arial" w:cs="Arial" w:eastAsia="Arial" w:hAnsi="Arial"/>
                <w:sz w:val="18"/>
                <w:szCs w:val="18"/>
                <w:color w:val="auto"/>
                <w:w w:val="92"/>
              </w:rPr>
              <w:t>5-6</w:t>
            </w:r>
          </w:p>
        </w:tc>
        <w:tc>
          <w:tcPr>
            <w:tcW w:w="166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203,637</w:t>
            </w:r>
          </w:p>
        </w:tc>
        <w:tc>
          <w:tcPr>
            <w:tcW w:w="1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w w:val="89"/>
              </w:rPr>
              <w:t>158,864</w:t>
            </w:r>
          </w:p>
        </w:tc>
        <w:tc>
          <w:tcPr>
            <w:tcW w:w="20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00" w:type="dxa"/>
            <w:vAlign w:val="bottom"/>
          </w:tcPr>
          <w:p>
            <w:pPr>
              <w:spacing w:after="0"/>
              <w:rPr>
                <w:sz w:val="19"/>
                <w:szCs w:val="19"/>
                <w:color w:val="auto"/>
              </w:rPr>
            </w:pPr>
          </w:p>
        </w:tc>
        <w:tc>
          <w:tcPr>
            <w:tcW w:w="25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79"/>
              </w:rPr>
              <w:t>7</w:t>
            </w:r>
          </w:p>
        </w:tc>
        <w:tc>
          <w:tcPr>
            <w:tcW w:w="166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160,586</w:t>
            </w:r>
          </w:p>
        </w:tc>
        <w:tc>
          <w:tcPr>
            <w:tcW w:w="140" w:type="dxa"/>
            <w:vAlign w:val="bottom"/>
            <w:shd w:val="clear" w:color="auto" w:fill="CCEEFF"/>
          </w:tcPr>
          <w:p>
            <w:pPr>
              <w:spacing w:after="0"/>
              <w:rPr>
                <w:sz w:val="19"/>
                <w:szCs w:val="19"/>
                <w:color w:val="auto"/>
              </w:rPr>
            </w:pPr>
          </w:p>
        </w:tc>
        <w:tc>
          <w:tcPr>
            <w:tcW w:w="1680" w:type="dxa"/>
            <w:vAlign w:val="bottom"/>
            <w:shd w:val="clear" w:color="auto" w:fill="CCEEFF"/>
          </w:tcPr>
          <w:p>
            <w:pPr>
              <w:spacing w:after="0"/>
              <w:rPr>
                <w:sz w:val="19"/>
                <w:szCs w:val="19"/>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89"/>
              </w:rPr>
              <w:t>248,299</w:t>
            </w:r>
          </w:p>
        </w:tc>
        <w:tc>
          <w:tcPr>
            <w:tcW w:w="20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00" w:type="dxa"/>
            <w:vAlign w:val="bottom"/>
          </w:tcPr>
          <w:p>
            <w:pPr>
              <w:spacing w:after="0"/>
              <w:rPr>
                <w:sz w:val="19"/>
                <w:szCs w:val="19"/>
                <w:color w:val="auto"/>
              </w:rPr>
            </w:pPr>
          </w:p>
        </w:tc>
        <w:tc>
          <w:tcPr>
            <w:tcW w:w="2540" w:type="dxa"/>
            <w:vAlign w:val="bottom"/>
          </w:tcPr>
          <w:p>
            <w:pPr>
              <w:jc w:val="center"/>
              <w:ind w:right="50"/>
              <w:spacing w:after="0"/>
              <w:rPr>
                <w:sz w:val="20"/>
                <w:szCs w:val="20"/>
                <w:color w:val="auto"/>
              </w:rPr>
            </w:pPr>
            <w:r>
              <w:rPr>
                <w:rFonts w:ascii="Arial" w:cs="Arial" w:eastAsia="Arial" w:hAnsi="Arial"/>
                <w:sz w:val="18"/>
                <w:szCs w:val="18"/>
                <w:color w:val="auto"/>
                <w:w w:val="89"/>
              </w:rPr>
              <w:t>Total</w:t>
            </w:r>
          </w:p>
        </w:tc>
        <w:tc>
          <w:tcPr>
            <w:tcW w:w="1660" w:type="dxa"/>
            <w:vAlign w:val="bottom"/>
            <w:tcBorders>
              <w:top w:val="single" w:sz="8" w:color="auto"/>
              <w:bottom w:val="single" w:sz="8" w:color="auto"/>
            </w:tcBorders>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567,333</w:t>
            </w:r>
          </w:p>
        </w:tc>
        <w:tc>
          <w:tcPr>
            <w:tcW w:w="140" w:type="dxa"/>
            <w:vAlign w:val="bottom"/>
          </w:tcPr>
          <w:p>
            <w:pPr>
              <w:spacing w:after="0"/>
              <w:rPr>
                <w:sz w:val="19"/>
                <w:szCs w:val="19"/>
                <w:color w:val="auto"/>
              </w:rPr>
            </w:pPr>
          </w:p>
        </w:tc>
        <w:tc>
          <w:tcPr>
            <w:tcW w:w="1680" w:type="dxa"/>
            <w:vAlign w:val="bottom"/>
            <w:tcBorders>
              <w:top w:val="single" w:sz="8" w:color="auto"/>
              <w:bottom w:val="single" w:sz="8" w:color="auto"/>
            </w:tcBorders>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9"/>
              </w:rPr>
              <w:t>501,887</w:t>
            </w:r>
          </w:p>
        </w:tc>
        <w:tc>
          <w:tcPr>
            <w:tcW w:w="20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0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52"/>
        </w:trPr>
        <w:tc>
          <w:tcPr>
            <w:tcW w:w="20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jc w:val="center"/>
              <w:ind w:left="630"/>
              <w:spacing w:after="0"/>
              <w:rPr>
                <w:sz w:val="20"/>
                <w:szCs w:val="20"/>
                <w:color w:val="auto"/>
              </w:rPr>
            </w:pPr>
            <w:r>
              <w:rPr>
                <w:rFonts w:ascii="Arial" w:cs="Arial" w:eastAsia="Arial" w:hAnsi="Arial"/>
                <w:sz w:val="18"/>
                <w:szCs w:val="18"/>
                <w:color w:val="auto"/>
                <w:w w:val="89"/>
              </w:rPr>
              <w:t>21</w:t>
            </w:r>
          </w:p>
        </w:tc>
        <w:tc>
          <w:tcPr>
            <w:tcW w:w="7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 commitments and financial guarantee contracts’ exposure by country risk is as follows: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30"/>
        </w:trPr>
        <w:tc>
          <w:tcPr>
            <w:tcW w:w="7700" w:type="dxa"/>
            <w:vAlign w:val="bottom"/>
          </w:tcPr>
          <w:p>
            <w:pPr>
              <w:spacing w:after="0"/>
              <w:rPr>
                <w:sz w:val="19"/>
                <w:szCs w:val="19"/>
                <w:color w:val="auto"/>
              </w:rPr>
            </w:pPr>
          </w:p>
        </w:tc>
        <w:tc>
          <w:tcPr>
            <w:tcW w:w="1340" w:type="dxa"/>
            <w:vAlign w:val="bottom"/>
            <w:gridSpan w:val="2"/>
          </w:tcPr>
          <w:p>
            <w:pPr>
              <w:ind w:left="26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3"/>
          </w:tcPr>
          <w:p>
            <w:pPr>
              <w:ind w:left="4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70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7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Ecuador</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159,634</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247,225</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63,533</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38,598</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59,544</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52,000</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57,991</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16,500</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Brazil</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50,000</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50,000</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47,906</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Mexico</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43,088</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22,731</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22,671</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29,175</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Uruguay</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21,007</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750</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15,804</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2,846</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13,578</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15,293</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10,000</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Canada</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1,079</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422</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562</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824</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Bolivia</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546</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293</w:t>
            </w:r>
          </w:p>
        </w:tc>
        <w:tc>
          <w:tcPr>
            <w:tcW w:w="80" w:type="dxa"/>
            <w:vAlign w:val="bottom"/>
          </w:tcPr>
          <w:p>
            <w:pPr>
              <w:spacing w:after="0"/>
              <w:rPr>
                <w:sz w:val="18"/>
                <w:szCs w:val="18"/>
                <w:color w:val="auto"/>
              </w:rPr>
            </w:pPr>
          </w:p>
        </w:tc>
      </w:tr>
      <w:tr>
        <w:trPr>
          <w:trHeight w:val="216"/>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390</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250</w:t>
            </w:r>
          </w:p>
        </w:tc>
        <w:tc>
          <w:tcPr>
            <w:tcW w:w="80" w:type="dxa"/>
            <w:vAlign w:val="bottom"/>
            <w:shd w:val="clear" w:color="auto" w:fill="CCEEFF"/>
          </w:tcPr>
          <w:p>
            <w:pPr>
              <w:spacing w:after="0"/>
              <w:rPr>
                <w:sz w:val="18"/>
                <w:szCs w:val="18"/>
                <w:color w:val="auto"/>
              </w:rPr>
            </w:pPr>
          </w:p>
        </w:tc>
      </w:tr>
      <w:tr>
        <w:trPr>
          <w:trHeight w:val="216"/>
        </w:trPr>
        <w:tc>
          <w:tcPr>
            <w:tcW w:w="7700" w:type="dxa"/>
            <w:vAlign w:val="bottom"/>
          </w:tcPr>
          <w:p>
            <w:pPr>
              <w:ind w:left="160"/>
              <w:spacing w:after="0"/>
              <w:rPr>
                <w:sz w:val="20"/>
                <w:szCs w:val="20"/>
                <w:color w:val="auto"/>
              </w:rPr>
            </w:pPr>
            <w:r>
              <w:rPr>
                <w:rFonts w:ascii="Arial" w:cs="Arial" w:eastAsia="Arial" w:hAnsi="Arial"/>
                <w:sz w:val="18"/>
                <w:szCs w:val="18"/>
                <w:color w:val="auto"/>
              </w:rPr>
              <w:t>Germany</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18,000</w:t>
            </w:r>
          </w:p>
        </w:tc>
        <w:tc>
          <w:tcPr>
            <w:tcW w:w="80" w:type="dxa"/>
            <w:vAlign w:val="bottom"/>
          </w:tcPr>
          <w:p>
            <w:pPr>
              <w:spacing w:after="0"/>
              <w:rPr>
                <w:sz w:val="18"/>
                <w:szCs w:val="18"/>
                <w:color w:val="auto"/>
              </w:rPr>
            </w:pPr>
          </w:p>
        </w:tc>
      </w:tr>
      <w:tr>
        <w:trPr>
          <w:trHeight w:val="230"/>
        </w:trPr>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6,980</w:t>
            </w:r>
          </w:p>
        </w:tc>
        <w:tc>
          <w:tcPr>
            <w:tcW w:w="80" w:type="dxa"/>
            <w:vAlign w:val="bottom"/>
            <w:shd w:val="clear" w:color="auto" w:fill="CCEEFF"/>
          </w:tcPr>
          <w:p>
            <w:pPr>
              <w:spacing w:after="0"/>
              <w:rPr>
                <w:sz w:val="19"/>
                <w:szCs w:val="19"/>
                <w:color w:val="auto"/>
              </w:rPr>
            </w:pPr>
          </w:p>
        </w:tc>
      </w:tr>
      <w:tr>
        <w:trPr>
          <w:trHeight w:val="223"/>
        </w:trPr>
        <w:tc>
          <w:tcPr>
            <w:tcW w:w="7700" w:type="dxa"/>
            <w:vAlign w:val="bottom"/>
          </w:tcPr>
          <w:p>
            <w:pPr>
              <w:spacing w:after="0"/>
              <w:rPr>
                <w:sz w:val="20"/>
                <w:szCs w:val="20"/>
                <w:color w:val="auto"/>
              </w:rPr>
            </w:pPr>
            <w:r>
              <w:rPr>
                <w:rFonts w:ascii="Arial" w:cs="Arial" w:eastAsia="Arial" w:hAnsi="Arial"/>
                <w:sz w:val="18"/>
                <w:szCs w:val="18"/>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567,333</w:t>
            </w:r>
          </w:p>
        </w:tc>
        <w:tc>
          <w:tcPr>
            <w:tcW w:w="18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501,887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7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stand-by letters of credit and guarantees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on, the total commitment amounts do not necessarily represent future cash requirements.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loan commitments and financial guarantee contracts is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w:t>
            </w: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253</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6"/>
              </w:rPr>
              <w:t>Financial instruments that have been derecognized during 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(2,463)</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(9)</w:t>
            </w: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(2,472)</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1,484</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June 30, 2019</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2,169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385</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2,554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2017</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169</w:t>
            </w: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182</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w w:val="99"/>
              </w:rPr>
              <w:t>Financial 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(1,179)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(5,487)</w:t>
            </w: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(6,666)</w:t>
            </w: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2,928</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24"/>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4"/>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980" w:hanging="324"/>
        <w:spacing w:after="0" w:line="186" w:lineRule="auto"/>
        <w:tabs>
          <w:tab w:leader="none" w:pos="980" w:val="left"/>
        </w:tabs>
        <w:numPr>
          <w:ilvl w:val="0"/>
          <w:numId w:val="24"/>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Impairment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loss on financial instrument recognized in the consolidated statements of profit or loss: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7700" w:type="dxa"/>
            <w:vAlign w:val="bottom"/>
          </w:tcPr>
          <w:p>
            <w:pPr>
              <w:spacing w:after="0"/>
              <w:rPr>
                <w:sz w:val="20"/>
                <w:szCs w:val="20"/>
                <w:color w:val="auto"/>
              </w:rPr>
            </w:pPr>
          </w:p>
        </w:tc>
        <w:tc>
          <w:tcPr>
            <w:tcW w:w="256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93"/>
              </w:rPr>
              <w:t>Three months ended June 30</w:t>
            </w: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700" w:type="dxa"/>
            <w:vAlign w:val="bottom"/>
            <w:tcBorders>
              <w:bottom w:val="single" w:sz="8" w:color="CCEEFF"/>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top w:val="single" w:sz="8" w:color="auto"/>
              <w:bottom w:val="single" w:sz="8" w:color="CCEEFF"/>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Gain in derivative financial instruments and changes in foreign currency, net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(516)</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Gain (loss) in financial instruments at fair value through profit or loss</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(280)</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Gain realized in financial instruments at fair value with changes in other comprehensive income</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54</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7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(796</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7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60" w:type="dxa"/>
            <w:vAlign w:val="bottom"/>
          </w:tcPr>
          <w:p>
            <w:pPr>
              <w:spacing w:after="0"/>
              <w:rPr>
                <w:sz w:val="24"/>
                <w:szCs w:val="24"/>
                <w:color w:val="auto"/>
              </w:rPr>
            </w:pPr>
          </w:p>
        </w:tc>
        <w:tc>
          <w:tcPr>
            <w:tcW w:w="7700" w:type="dxa"/>
            <w:vAlign w:val="bottom"/>
          </w:tcPr>
          <w:p>
            <w:pPr>
              <w:spacing w:after="0"/>
              <w:rPr>
                <w:sz w:val="24"/>
                <w:szCs w:val="24"/>
                <w:color w:val="auto"/>
              </w:rPr>
            </w:pPr>
          </w:p>
        </w:tc>
        <w:tc>
          <w:tcPr>
            <w:tcW w:w="2560" w:type="dxa"/>
            <w:vAlign w:val="bottom"/>
            <w:gridSpan w:val="4"/>
          </w:tcPr>
          <w:p>
            <w:pPr>
              <w:jc w:val="right"/>
              <w:ind w:right="240"/>
              <w:spacing w:after="0"/>
              <w:rPr>
                <w:sz w:val="20"/>
                <w:szCs w:val="20"/>
                <w:color w:val="auto"/>
              </w:rPr>
            </w:pPr>
            <w:r>
              <w:rPr>
                <w:rFonts w:ascii="Arial" w:cs="Arial" w:eastAsia="Arial" w:hAnsi="Arial"/>
                <w:sz w:val="18"/>
                <w:szCs w:val="18"/>
                <w:b w:val="1"/>
                <w:bCs w:val="1"/>
                <w:color w:val="auto"/>
                <w:w w:val="97"/>
              </w:rPr>
              <w:t>Six months ended June 30</w:t>
            </w: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700" w:type="dxa"/>
            <w:vAlign w:val="bottom"/>
            <w:tcBorders>
              <w:bottom w:val="single" w:sz="8" w:color="CCEEFF"/>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top w:val="single" w:sz="8" w:color="auto"/>
              <w:bottom w:val="single" w:sz="8" w:color="CCEEFF"/>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Gain in derivative financial instruments and changes in foreign currency, net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283</w:t>
            </w: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1,150</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Gain (loss) in financial instruments at fair value through profit or loss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373</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(342)</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color w:val="auto"/>
              </w:rPr>
              <w:t>Gain realized in financial instruments at fair value with changes in other comprehensive income</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70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(625)</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7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819</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360" w:type="dxa"/>
            <w:vAlign w:val="bottom"/>
            <w:gridSpan w:val="2"/>
            <w:vMerge w:val="restart"/>
          </w:tcPr>
          <w:p>
            <w:pPr>
              <w:jc w:val="right"/>
              <w:ind w:right="2450"/>
              <w:spacing w:after="0"/>
              <w:rPr>
                <w:sz w:val="20"/>
                <w:szCs w:val="20"/>
                <w:color w:val="auto"/>
              </w:rPr>
            </w:pPr>
            <w:r>
              <w:rPr>
                <w:rFonts w:ascii="Arial" w:cs="Arial" w:eastAsia="Arial" w:hAnsi="Arial"/>
                <w:sz w:val="18"/>
                <w:szCs w:val="18"/>
                <w:color w:val="auto"/>
              </w:rPr>
              <w:t>24</w:t>
            </w: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8360" w:type="dxa"/>
            <w:vAlign w:val="bottom"/>
            <w:tcBorders>
              <w:bottom w:val="single" w:sz="8" w:color="auto"/>
            </w:tcBorders>
            <w:gridSpan w:val="2"/>
            <w:vMerge w:val="continue"/>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200"/>
              <w:spacing w:after="0"/>
              <w:rPr>
                <w:sz w:val="20"/>
                <w:szCs w:val="20"/>
                <w:color w:val="auto"/>
              </w:rPr>
            </w:pPr>
            <w:r>
              <w:rPr>
                <w:rFonts w:ascii="Arial" w:cs="Arial" w:eastAsia="Arial" w:hAnsi="Arial"/>
                <w:sz w:val="18"/>
                <w:szCs w:val="18"/>
                <w:b w:val="1"/>
                <w:bCs w:val="1"/>
                <w:color w:val="auto"/>
                <w:w w:val="88"/>
              </w:rPr>
              <w:t>June 30,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3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r>
      <w:tr>
        <w:trPr>
          <w:trHeight w:val="216"/>
        </w:trPr>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1"/>
              </w:rPr>
              <w:t>Carrying amount of the</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calculating</w:t>
            </w:r>
          </w:p>
        </w:tc>
      </w:tr>
      <w:tr>
        <w:trPr>
          <w:trHeight w:val="248"/>
        </w:trPr>
        <w:tc>
          <w:tcPr>
            <w:tcW w:w="5320" w:type="dxa"/>
            <w:vAlign w:val="bottom"/>
          </w:tcPr>
          <w:p>
            <w:pPr>
              <w:spacing w:after="0"/>
              <w:rPr>
                <w:sz w:val="21"/>
                <w:szCs w:val="21"/>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hedging instrument</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hedge</w:t>
            </w:r>
          </w:p>
        </w:tc>
      </w:tr>
      <w:tr>
        <w:trPr>
          <w:trHeight w:val="223"/>
        </w:trPr>
        <w:tc>
          <w:tcPr>
            <w:tcW w:w="5320" w:type="dxa"/>
            <w:vAlign w:val="bottom"/>
          </w:tcPr>
          <w:p>
            <w:pPr>
              <w:spacing w:after="0"/>
              <w:rPr>
                <w:sz w:val="19"/>
                <w:szCs w:val="19"/>
                <w:color w:val="auto"/>
              </w:rPr>
            </w:pP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400" w:type="dxa"/>
            <w:vAlign w:val="bottom"/>
            <w:tcBorders>
              <w:top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ind w:left="260"/>
              <w:spacing w:after="0"/>
              <w:rPr>
                <w:sz w:val="20"/>
                <w:szCs w:val="20"/>
                <w:color w:val="auto"/>
              </w:rPr>
            </w:pPr>
            <w:r>
              <w:rPr>
                <w:rFonts w:ascii="Arial" w:cs="Arial" w:eastAsia="Arial" w:hAnsi="Arial"/>
                <w:sz w:val="18"/>
                <w:szCs w:val="18"/>
                <w:b w:val="1"/>
                <w:bCs w:val="1"/>
                <w:color w:val="auto"/>
              </w:rPr>
              <w:t>Liability</w:t>
            </w:r>
          </w:p>
        </w:tc>
        <w:tc>
          <w:tcPr>
            <w:tcW w:w="200" w:type="dxa"/>
            <w:vAlign w:val="bottom"/>
          </w:tcPr>
          <w:p>
            <w:pPr>
              <w:spacing w:after="0"/>
              <w:rPr>
                <w:sz w:val="19"/>
                <w:szCs w:val="19"/>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447,167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153</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(2,854)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3,325</w:t>
            </w: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147,991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628</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(6,841)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8,527</w:t>
            </w:r>
          </w:p>
        </w:tc>
      </w:tr>
      <w:tr>
        <w:trPr>
          <w:trHeight w:val="216"/>
        </w:trPr>
        <w:tc>
          <w:tcPr>
            <w:tcW w:w="532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278,000</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(1,559)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1,204</w:t>
            </w:r>
          </w:p>
        </w:tc>
      </w:tr>
      <w:tr>
        <w:trPr>
          <w:trHeight w:val="216"/>
        </w:trPr>
        <w:tc>
          <w:tcPr>
            <w:tcW w:w="532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(1,553)</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(169)</w:t>
            </w:r>
          </w:p>
        </w:tc>
      </w:tr>
      <w:tr>
        <w:trPr>
          <w:trHeight w:val="216"/>
        </w:trPr>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175,769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616</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(7,978)</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(994)</w:t>
            </w:r>
          </w:p>
        </w:tc>
      </w:tr>
      <w:tr>
        <w:trPr>
          <w:trHeight w:val="218"/>
        </w:trPr>
        <w:tc>
          <w:tcPr>
            <w:tcW w:w="532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-635</wp:posOffset>
            </wp:positionV>
            <wp:extent cx="6877685" cy="1460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Fair value hedges: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Cash flow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investment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5,752</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(16)</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(62)</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1,077,704</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1,397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(20,801</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11,831</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191"/>
        </w:trPr>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60" w:type="dxa"/>
            <w:vAlign w:val="bottom"/>
            <w:gridSpan w:val="2"/>
          </w:tcPr>
          <w:p>
            <w:pPr>
              <w:spacing w:after="0"/>
              <w:rPr>
                <w:sz w:val="16"/>
                <w:szCs w:val="16"/>
                <w:color w:val="auto"/>
              </w:rPr>
            </w:pPr>
          </w:p>
        </w:tc>
      </w:tr>
      <w:tr>
        <w:trPr>
          <w:trHeight w:val="216"/>
        </w:trPr>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Carrying amount of the</w:t>
            </w: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9"/>
              </w:rPr>
              <w:t>calculating</w:t>
            </w:r>
          </w:p>
        </w:tc>
      </w:tr>
      <w:tr>
        <w:trPr>
          <w:trHeight w:val="248"/>
        </w:trPr>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0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hedging instrument</w:t>
            </w: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2"/>
              </w:rPr>
              <w:t>hedge</w:t>
            </w:r>
          </w:p>
        </w:tc>
      </w:tr>
      <w:tr>
        <w:trPr>
          <w:trHeight w:val="223"/>
        </w:trPr>
        <w:tc>
          <w:tcPr>
            <w:tcW w:w="118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Asset</w:t>
            </w: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Liability</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60" w:type="dxa"/>
            <w:vAlign w:val="bottom"/>
            <w:gridSpan w:val="2"/>
          </w:tcPr>
          <w:p>
            <w:pPr>
              <w:spacing w:after="0"/>
              <w:rPr>
                <w:sz w:val="19"/>
                <w:szCs w:val="19"/>
                <w:color w:val="auto"/>
              </w:rPr>
            </w:pPr>
          </w:p>
        </w:tc>
      </w:tr>
      <w:tr>
        <w:trPr>
          <w:trHeight w:val="411"/>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433,500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108</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(6,134)</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(1,666)</w:t>
            </w:r>
          </w:p>
        </w:tc>
      </w:tr>
      <w:tr>
        <w:trPr>
          <w:trHeight w:val="230"/>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226,757</w:t>
            </w:r>
          </w:p>
        </w:tc>
        <w:tc>
          <w:tcPr>
            <w:tcW w:w="1180" w:type="dxa"/>
            <w:vAlign w:val="bottom"/>
          </w:tcPr>
          <w:p>
            <w:pPr>
              <w:jc w:val="right"/>
              <w:spacing w:after="0"/>
              <w:rPr>
                <w:sz w:val="20"/>
                <w:szCs w:val="20"/>
                <w:color w:val="auto"/>
              </w:rPr>
            </w:pPr>
            <w:r>
              <w:rPr>
                <w:rFonts w:ascii="Arial" w:cs="Arial" w:eastAsia="Arial" w:hAnsi="Arial"/>
                <w:sz w:val="18"/>
                <w:szCs w:val="18"/>
                <w:color w:val="auto"/>
              </w:rPr>
              <w:t>1,134</w:t>
            </w:r>
          </w:p>
        </w:tc>
        <w:tc>
          <w:tcPr>
            <w:tcW w:w="220" w:type="dxa"/>
            <w:vAlign w:val="bottom"/>
          </w:tcPr>
          <w:p>
            <w:pPr>
              <w:spacing w:after="0"/>
              <w:rPr>
                <w:sz w:val="20"/>
                <w:szCs w:val="20"/>
                <w:color w:val="auto"/>
              </w:rPr>
            </w:pP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(15,994)</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11,676</w:t>
            </w:r>
          </w:p>
        </w:tc>
        <w:tc>
          <w:tcPr>
            <w:tcW w:w="40" w:type="dxa"/>
            <w:vAlign w:val="bottom"/>
          </w:tcPr>
          <w:p>
            <w:pPr>
              <w:spacing w:after="0"/>
              <w:rPr>
                <w:sz w:val="20"/>
                <w:szCs w:val="20"/>
                <w:color w:val="auto"/>
              </w:rPr>
            </w:pPr>
          </w:p>
        </w:tc>
      </w:tr>
      <w:tr>
        <w:trPr>
          <w:trHeight w:val="418"/>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460,000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513</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(3,276)</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(2,462)</w:t>
            </w:r>
          </w:p>
        </w:tc>
      </w:tr>
      <w:tr>
        <w:trPr>
          <w:trHeight w:val="216"/>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(1,384)</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(2,263)</w:t>
            </w:r>
          </w:p>
        </w:tc>
      </w:tr>
      <w:tr>
        <w:trPr>
          <w:trHeight w:val="230"/>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176,311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933</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(7,177)</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(14,854)</w:t>
            </w:r>
          </w:p>
        </w:tc>
      </w:tr>
      <w:tr>
        <w:trPr>
          <w:trHeight w:val="446"/>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6,183</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(78)</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(128)</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1,325,776</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(9,697</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-3382645</wp:posOffset>
            </wp:positionH>
            <wp:positionV relativeFrom="paragraph">
              <wp:posOffset>-1431290</wp:posOffset>
            </wp:positionV>
            <wp:extent cx="6877685" cy="1460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-3382645</wp:posOffset>
            </wp:positionH>
            <wp:positionV relativeFrom="paragraph">
              <wp:posOffset>-1148715</wp:posOffset>
            </wp:positionV>
            <wp:extent cx="6877685" cy="13716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-3382645</wp:posOffset>
            </wp:positionH>
            <wp:positionV relativeFrom="paragraph">
              <wp:posOffset>-874395</wp:posOffset>
            </wp:positionV>
            <wp:extent cx="6877685" cy="13716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-3382645</wp:posOffset>
            </wp:positionH>
            <wp:positionV relativeFrom="paragraph">
              <wp:posOffset>-599440</wp:posOffset>
            </wp:positionV>
            <wp:extent cx="6877685" cy="13716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-3382645</wp:posOffset>
            </wp:positionH>
            <wp:positionV relativeFrom="paragraph">
              <wp:posOffset>-325120</wp:posOffset>
            </wp:positionV>
            <wp:extent cx="6877685" cy="1460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940" w:space="720"/>
            <w:col w:w="5760"/>
          </w:cols>
          <w:pgMar w:left="240" w:top="904" w:right="239" w:bottom="1440" w:gutter="0" w:footer="0" w:header="0"/>
          <w:type w:val="continuous"/>
        </w:sectPr>
      </w:pP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detailed in the tables above are presented in the consolidated statement of financial position as derivative financial instruments - assets or derivative financial instruments - liabilities.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hedging derivative financial instruments recognized in the consolidated statements of profit or loss are presented below:</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Arial" w:cs="Arial" w:eastAsia="Arial" w:hAnsi="Arial"/>
          <w:sz w:val="17"/>
          <w:szCs w:val="17"/>
          <w:b w:val="1"/>
          <w:bCs w:val="1"/>
          <w:color w:val="auto"/>
        </w:rPr>
        <w:t>Derivatives – cash flow hedges</w:t>
      </w:r>
    </w:p>
    <w:p>
      <w:pPr>
        <w:spacing w:after="0" w:line="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6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right="44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100"/>
        <w:spacing w:after="0"/>
        <w:rPr>
          <w:sz w:val="20"/>
          <w:szCs w:val="20"/>
          <w:color w:val="auto"/>
        </w:rPr>
      </w:pPr>
      <w:r>
        <w:rPr>
          <w:rFonts w:ascii="Arial" w:cs="Arial" w:eastAsia="Arial" w:hAnsi="Arial"/>
          <w:sz w:val="18"/>
          <w:szCs w:val="18"/>
          <w:b w:val="1"/>
          <w:bCs w:val="1"/>
          <w:color w:val="auto"/>
        </w:rPr>
        <w:t>Three months ended June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Gain (loss)</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5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20" w:type="dxa"/>
            <w:vAlign w:val="bottom"/>
          </w:tcPr>
          <w:p>
            <w:pPr>
              <w:spacing w:after="0"/>
              <w:rPr>
                <w:sz w:val="18"/>
                <w:szCs w:val="18"/>
                <w:color w:val="auto"/>
              </w:rPr>
            </w:pPr>
          </w:p>
        </w:tc>
        <w:tc>
          <w:tcPr>
            <w:tcW w:w="2700" w:type="dxa"/>
            <w:vAlign w:val="bottom"/>
          </w:tcPr>
          <w:p>
            <w:pPr>
              <w:jc w:val="center"/>
              <w:spacing w:after="0"/>
              <w:rPr>
                <w:sz w:val="20"/>
                <w:szCs w:val="20"/>
                <w:color w:val="auto"/>
              </w:rPr>
            </w:pPr>
            <w:r>
              <w:rPr>
                <w:rFonts w:ascii="Arial" w:cs="Arial" w:eastAsia="Arial" w:hAnsi="Arial"/>
                <w:sz w:val="18"/>
                <w:szCs w:val="18"/>
                <w:b w:val="1"/>
                <w:bCs w:val="1"/>
                <w:color w:val="auto"/>
                <w:w w:val="89"/>
              </w:rPr>
              <w:t>Classification of gain</w:t>
            </w:r>
          </w:p>
        </w:tc>
        <w:tc>
          <w:tcPr>
            <w:tcW w:w="100" w:type="dxa"/>
            <w:vAlign w:val="bottom"/>
          </w:tcPr>
          <w:p>
            <w:pPr>
              <w:spacing w:after="0"/>
              <w:rPr>
                <w:sz w:val="18"/>
                <w:szCs w:val="18"/>
                <w:color w:val="auto"/>
              </w:rPr>
            </w:pPr>
          </w:p>
        </w:tc>
        <w:tc>
          <w:tcPr>
            <w:tcW w:w="14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9"/>
              </w:rPr>
              <w:t>OCI to</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20" w:type="dxa"/>
            <w:vAlign w:val="bottom"/>
          </w:tcPr>
          <w:p>
            <w:pPr>
              <w:spacing w:after="0"/>
              <w:rPr>
                <w:sz w:val="20"/>
                <w:szCs w:val="20"/>
                <w:color w:val="auto"/>
              </w:rPr>
            </w:pPr>
          </w:p>
        </w:tc>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r>
        <w:trPr>
          <w:trHeight w:val="627"/>
        </w:trPr>
        <w:tc>
          <w:tcPr>
            <w:tcW w:w="1180" w:type="dxa"/>
            <w:vAlign w:val="bottom"/>
          </w:tcPr>
          <w:p>
            <w:pPr>
              <w:jc w:val="right"/>
              <w:spacing w:after="0"/>
              <w:rPr>
                <w:sz w:val="20"/>
                <w:szCs w:val="20"/>
                <w:color w:val="auto"/>
              </w:rPr>
            </w:pPr>
            <w:r>
              <w:rPr>
                <w:rFonts w:ascii="Arial" w:cs="Arial" w:eastAsia="Arial" w:hAnsi="Arial"/>
                <w:sz w:val="18"/>
                <w:szCs w:val="18"/>
                <w:color w:val="auto"/>
              </w:rPr>
              <w:t>1,138</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w w:val="99"/>
              </w:rPr>
              <w:t>Gain (loss) on interest rate swaps</w:t>
            </w:r>
          </w:p>
        </w:tc>
        <w:tc>
          <w:tcPr>
            <w:tcW w:w="15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311</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spacing w:after="0"/>
              <w:rPr>
                <w:sz w:val="18"/>
                <w:szCs w:val="18"/>
                <w:color w:val="auto"/>
              </w:rPr>
            </w:pP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(498)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608</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(525)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180" w:type="dxa"/>
            <w:vAlign w:val="bottom"/>
          </w:tcPr>
          <w:p>
            <w:pPr>
              <w:spacing w:after="0"/>
              <w:rPr>
                <w:sz w:val="21"/>
                <w:szCs w:val="21"/>
                <w:color w:val="auto"/>
              </w:rPr>
            </w:pP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(309)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2,057</w:t>
            </w:r>
          </w:p>
        </w:tc>
        <w:tc>
          <w:tcPr>
            <w:tcW w:w="22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(1,332</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128</w:t>
            </w:r>
          </w:p>
        </w:tc>
        <w:tc>
          <w:tcPr>
            <w:tcW w:w="22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128</w:t>
            </w:r>
          </w:p>
        </w:tc>
        <w:tc>
          <w:tcPr>
            <w:tcW w:w="22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-2442845</wp:posOffset>
            </wp:positionH>
            <wp:positionV relativeFrom="paragraph">
              <wp:posOffset>-1611630</wp:posOffset>
            </wp:positionV>
            <wp:extent cx="6877685" cy="13716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-1337310</wp:posOffset>
            </wp:positionV>
            <wp:extent cx="6877685" cy="13716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-1062990</wp:posOffset>
            </wp:positionV>
            <wp:extent cx="6877685" cy="13716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-779780</wp:posOffset>
            </wp:positionV>
            <wp:extent cx="6877685" cy="16319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-462280</wp:posOffset>
            </wp:positionV>
            <wp:extent cx="6877685" cy="13716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-179705</wp:posOffset>
            </wp:positionV>
            <wp:extent cx="6877685" cy="16319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60" w:space="720"/>
            <w:col w:w="724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30" w:name="page31"/>
    <w:bookmarkEnd w:id="30"/>
    <w:p>
      <w:pPr>
        <w:ind w:right="550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171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149" w:lineRule="exact"/>
        <w:rPr>
          <w:sz w:val="20"/>
          <w:szCs w:val="20"/>
          <w:color w:val="auto"/>
        </w:rPr>
      </w:pPr>
    </w:p>
    <w:p>
      <w:pPr>
        <w:ind w:left="340" w:hanging="332"/>
        <w:spacing w:after="0"/>
        <w:tabs>
          <w:tab w:leader="none" w:pos="34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220"/>
        <w:spacing w:after="0"/>
        <w:rPr>
          <w:sz w:val="20"/>
          <w:szCs w:val="20"/>
          <w:color w:val="auto"/>
        </w:rPr>
      </w:pPr>
      <w:r>
        <w:rPr>
          <w:rFonts w:ascii="Arial" w:cs="Arial" w:eastAsia="Arial" w:hAnsi="Arial"/>
          <w:sz w:val="18"/>
          <w:szCs w:val="18"/>
          <w:b w:val="1"/>
          <w:bCs w:val="1"/>
          <w:color w:val="auto"/>
        </w:rPr>
        <w:t>Six months ended June 30, 2019</w:t>
      </w:r>
    </w:p>
    <w:p>
      <w:pPr>
        <w:sectPr>
          <w:pgSz w:w="11900" w:h="16838" w:orient="portrait"/>
          <w:cols w:equalWidth="0" w:num="1">
            <w:col w:w="11060"/>
          </w:cols>
          <w:pgMar w:left="240" w:top="904" w:right="5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17"/>
          <w:szCs w:val="17"/>
          <w:b w:val="1"/>
          <w:bCs w:val="1"/>
          <w:color w:val="auto"/>
        </w:rPr>
        <w:t>Derivatives – cash flow hedges</w:t>
      </w:r>
    </w:p>
    <w:p>
      <w:pPr>
        <w:spacing w:after="0" w:line="3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6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right="44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Gain (loss)</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2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2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5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93"/>
              </w:rPr>
              <w:t>OCI (effective</w:t>
            </w:r>
          </w:p>
        </w:tc>
        <w:tc>
          <w:tcPr>
            <w:tcW w:w="220" w:type="dxa"/>
            <w:vAlign w:val="bottom"/>
          </w:tcPr>
          <w:p>
            <w:pPr>
              <w:spacing w:after="0"/>
              <w:rPr>
                <w:sz w:val="18"/>
                <w:szCs w:val="18"/>
                <w:color w:val="auto"/>
              </w:rPr>
            </w:pPr>
          </w:p>
        </w:tc>
        <w:tc>
          <w:tcPr>
            <w:tcW w:w="2700" w:type="dxa"/>
            <w:vAlign w:val="bottom"/>
          </w:tcPr>
          <w:p>
            <w:pPr>
              <w:jc w:val="center"/>
              <w:spacing w:after="0"/>
              <w:rPr>
                <w:sz w:val="20"/>
                <w:szCs w:val="20"/>
                <w:color w:val="auto"/>
              </w:rPr>
            </w:pPr>
            <w:r>
              <w:rPr>
                <w:rFonts w:ascii="Arial" w:cs="Arial" w:eastAsia="Arial" w:hAnsi="Arial"/>
                <w:sz w:val="18"/>
                <w:szCs w:val="18"/>
                <w:b w:val="1"/>
                <w:bCs w:val="1"/>
                <w:color w:val="auto"/>
                <w:w w:val="89"/>
              </w:rPr>
              <w:t>Classification of gain</w:t>
            </w:r>
          </w:p>
        </w:tc>
        <w:tc>
          <w:tcPr>
            <w:tcW w:w="100" w:type="dxa"/>
            <w:vAlign w:val="bottom"/>
          </w:tcPr>
          <w:p>
            <w:pPr>
              <w:spacing w:after="0"/>
              <w:rPr>
                <w:sz w:val="18"/>
                <w:szCs w:val="18"/>
                <w:color w:val="auto"/>
              </w:rPr>
            </w:pPr>
          </w:p>
        </w:tc>
        <w:tc>
          <w:tcPr>
            <w:tcW w:w="14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9"/>
              </w:rPr>
              <w:t>OCI to</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20" w:type="dxa"/>
            <w:vAlign w:val="bottom"/>
          </w:tcPr>
          <w:p>
            <w:pPr>
              <w:spacing w:after="0"/>
              <w:rPr>
                <w:sz w:val="20"/>
                <w:szCs w:val="20"/>
                <w:color w:val="auto"/>
              </w:rPr>
            </w:pPr>
          </w:p>
        </w:tc>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r>
        <w:trPr>
          <w:trHeight w:val="627"/>
        </w:trPr>
        <w:tc>
          <w:tcPr>
            <w:tcW w:w="1180" w:type="dxa"/>
            <w:vAlign w:val="bottom"/>
          </w:tcPr>
          <w:p>
            <w:pPr>
              <w:jc w:val="right"/>
              <w:spacing w:after="0"/>
              <w:rPr>
                <w:sz w:val="20"/>
                <w:szCs w:val="20"/>
                <w:color w:val="auto"/>
              </w:rPr>
            </w:pPr>
            <w:r>
              <w:rPr>
                <w:rFonts w:ascii="Arial" w:cs="Arial" w:eastAsia="Arial" w:hAnsi="Arial"/>
                <w:sz w:val="18"/>
                <w:szCs w:val="18"/>
                <w:color w:val="auto"/>
              </w:rPr>
              <w:t>1,948</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w w:val="99"/>
              </w:rPr>
              <w:t>Gain (loss) on interest rate swaps</w:t>
            </w:r>
          </w:p>
        </w:tc>
        <w:tc>
          <w:tcPr>
            <w:tcW w:w="15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166</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spacing w:after="0"/>
              <w:rPr>
                <w:sz w:val="18"/>
                <w:szCs w:val="18"/>
                <w:color w:val="auto"/>
              </w:rPr>
            </w:pP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(527)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1,744</w:t>
            </w: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(1,045)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180" w:type="dxa"/>
            <w:vAlign w:val="bottom"/>
          </w:tcPr>
          <w:p>
            <w:pPr>
              <w:spacing w:after="0"/>
              <w:rPr>
                <w:sz w:val="21"/>
                <w:szCs w:val="21"/>
                <w:color w:val="auto"/>
              </w:rPr>
            </w:pPr>
          </w:p>
        </w:tc>
        <w:tc>
          <w:tcPr>
            <w:tcW w:w="2920" w:type="dxa"/>
            <w:vAlign w:val="bottom"/>
            <w:gridSpan w:val="2"/>
          </w:tcPr>
          <w:p>
            <w:pPr>
              <w:ind w:left="22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(170)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3,858</w:t>
            </w:r>
          </w:p>
        </w:tc>
        <w:tc>
          <w:tcPr>
            <w:tcW w:w="22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(1,402</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123</w:t>
            </w:r>
          </w:p>
        </w:tc>
        <w:tc>
          <w:tcPr>
            <w:tcW w:w="22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w:t>
            </w:r>
          </w:p>
        </w:tc>
        <w:tc>
          <w:tcPr>
            <w:tcW w:w="22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-2442845</wp:posOffset>
            </wp:positionH>
            <wp:positionV relativeFrom="paragraph">
              <wp:posOffset>-1611630</wp:posOffset>
            </wp:positionV>
            <wp:extent cx="6877685" cy="13716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-1337310</wp:posOffset>
            </wp:positionV>
            <wp:extent cx="6877685" cy="13716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-1062990</wp:posOffset>
            </wp:positionV>
            <wp:extent cx="6877685" cy="13716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-779780</wp:posOffset>
            </wp:positionV>
            <wp:extent cx="6877685" cy="16319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-462280</wp:posOffset>
            </wp:positionV>
            <wp:extent cx="6877685" cy="13716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-179705</wp:posOffset>
            </wp:positionV>
            <wp:extent cx="6877685" cy="16319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60" w:space="720"/>
            <w:col w:w="6880"/>
          </w:cols>
          <w:pgMar w:left="240" w:top="904" w:right="599" w:bottom="1440" w:gutter="0" w:footer="0" w:header="0"/>
          <w:type w:val="continuous"/>
        </w:sectPr>
      </w:pPr>
    </w:p>
    <w:p>
      <w:pPr>
        <w:spacing w:after="0" w:line="218" w:lineRule="exact"/>
        <w:rPr>
          <w:sz w:val="20"/>
          <w:szCs w:val="20"/>
          <w:color w:val="auto"/>
        </w:rPr>
      </w:pPr>
    </w:p>
    <w:p>
      <w:pPr>
        <w:jc w:val="center"/>
        <w:ind w:right="-399"/>
        <w:spacing w:after="0"/>
        <w:rPr>
          <w:sz w:val="20"/>
          <w:szCs w:val="20"/>
          <w:color w:val="auto"/>
        </w:rPr>
      </w:pPr>
      <w:r>
        <w:rPr>
          <w:rFonts w:ascii="Arial" w:cs="Arial" w:eastAsia="Arial" w:hAnsi="Arial"/>
          <w:sz w:val="16"/>
          <w:szCs w:val="16"/>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060"/>
          </w:cols>
          <w:pgMar w:left="240" w:top="904" w:right="599" w:bottom="1440" w:gutter="0" w:footer="0" w:header="0"/>
          <w:type w:val="continuous"/>
        </w:sectPr>
      </w:pPr>
    </w:p>
    <w:bookmarkStart w:id="31" w:name="page32"/>
    <w:bookmarkEnd w:id="31"/>
    <w:p>
      <w:pPr>
        <w:ind w:right="550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49" w:lineRule="exact"/>
        <w:rPr>
          <w:sz w:val="20"/>
          <w:szCs w:val="20"/>
          <w:color w:val="auto"/>
        </w:rPr>
      </w:pPr>
    </w:p>
    <w:p>
      <w:pPr>
        <w:ind w:left="340" w:hanging="332"/>
        <w:spacing w:after="0"/>
        <w:tabs>
          <w:tab w:leader="none" w:pos="34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100"/>
        <w:spacing w:after="0"/>
        <w:rPr>
          <w:sz w:val="20"/>
          <w:szCs w:val="20"/>
          <w:color w:val="auto"/>
        </w:rPr>
      </w:pPr>
      <w:r>
        <w:rPr>
          <w:rFonts w:ascii="Arial" w:cs="Arial" w:eastAsia="Arial" w:hAnsi="Arial"/>
          <w:sz w:val="18"/>
          <w:szCs w:val="18"/>
          <w:b w:val="1"/>
          <w:bCs w:val="1"/>
          <w:color w:val="auto"/>
        </w:rPr>
        <w:t>Three months ended June 30, 2018</w:t>
      </w:r>
    </w:p>
    <w:p>
      <w:pPr>
        <w:sectPr>
          <w:pgSz w:w="11900" w:h="16838" w:orient="portrait"/>
          <w:cols w:equalWidth="0" w:num="1">
            <w:col w:w="11060"/>
          </w:cols>
          <w:pgMar w:left="240" w:top="904" w:right="5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6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right="44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1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Gain (loss)</w:t>
            </w:r>
          </w:p>
        </w:tc>
      </w:tr>
      <w:tr>
        <w:trPr>
          <w:trHeight w:val="216"/>
        </w:trPr>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5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32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700" w:type="dxa"/>
            <w:vAlign w:val="bottom"/>
          </w:tcPr>
          <w:p>
            <w:pPr>
              <w:jc w:val="center"/>
              <w:spacing w:after="0"/>
              <w:rPr>
                <w:sz w:val="20"/>
                <w:szCs w:val="20"/>
                <w:color w:val="auto"/>
              </w:rPr>
            </w:pPr>
            <w:r>
              <w:rPr>
                <w:rFonts w:ascii="Arial" w:cs="Arial" w:eastAsia="Arial" w:hAnsi="Arial"/>
                <w:sz w:val="18"/>
                <w:szCs w:val="18"/>
                <w:b w:val="1"/>
                <w:bCs w:val="1"/>
                <w:color w:val="auto"/>
                <w:w w:val="89"/>
              </w:rPr>
              <w:t>Classification of gain</w:t>
            </w:r>
          </w:p>
        </w:tc>
        <w:tc>
          <w:tcPr>
            <w:tcW w:w="10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9"/>
              </w:rPr>
              <w:t>OCI to</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r>
      <w:tr>
        <w:trPr>
          <w:trHeight w:val="234"/>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r>
      <w:tr>
        <w:trPr>
          <w:trHeight w:val="627"/>
        </w:trPr>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(468)</w:t>
            </w:r>
          </w:p>
        </w:tc>
        <w:tc>
          <w:tcPr>
            <w:tcW w:w="2780" w:type="dxa"/>
            <w:vAlign w:val="bottom"/>
            <w:gridSpan w:val="2"/>
          </w:tcPr>
          <w:p>
            <w:pPr>
              <w:ind w:left="80"/>
              <w:spacing w:after="0"/>
              <w:rPr>
                <w:sz w:val="20"/>
                <w:szCs w:val="20"/>
                <w:color w:val="auto"/>
              </w:rPr>
            </w:pPr>
            <w:r>
              <w:rPr>
                <w:rFonts w:ascii="Arial" w:cs="Arial" w:eastAsia="Arial" w:hAnsi="Arial"/>
                <w:sz w:val="18"/>
                <w:szCs w:val="18"/>
                <w:color w:val="auto"/>
                <w:w w:val="99"/>
              </w:rPr>
              <w:t>Gain (loss) on interest rate swaps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856</w:t>
            </w:r>
          </w:p>
        </w:tc>
        <w:tc>
          <w:tcPr>
            <w:tcW w:w="120" w:type="dxa"/>
            <w:vAlign w:val="bottom"/>
          </w:tcPr>
          <w:p>
            <w:pPr>
              <w:spacing w:after="0"/>
              <w:rPr>
                <w:sz w:val="18"/>
                <w:szCs w:val="18"/>
                <w:color w:val="auto"/>
              </w:rPr>
            </w:pPr>
          </w:p>
        </w:tc>
        <w:tc>
          <w:tcPr>
            <w:tcW w:w="278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78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746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9,923</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780" w:type="dxa"/>
            <w:vAlign w:val="bottom"/>
            <w:gridSpan w:val="2"/>
          </w:tcPr>
          <w:p>
            <w:pPr>
              <w:ind w:left="80"/>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1,117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1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78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642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10,311</w:t>
            </w: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2,505</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642"/>
        </w:trPr>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(928)</w:t>
            </w:r>
          </w:p>
        </w:tc>
        <w:tc>
          <w:tcPr>
            <w:tcW w:w="8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223"/>
        </w:trPr>
        <w:tc>
          <w:tcPr>
            <w:tcW w:w="12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(928</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-2442845</wp:posOffset>
            </wp:positionH>
            <wp:positionV relativeFrom="paragraph">
              <wp:posOffset>-1611630</wp:posOffset>
            </wp:positionV>
            <wp:extent cx="6877685" cy="13716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-1337310</wp:posOffset>
            </wp:positionV>
            <wp:extent cx="6877685" cy="13716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-1062990</wp:posOffset>
            </wp:positionV>
            <wp:extent cx="6877685" cy="13716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-779780</wp:posOffset>
            </wp:positionV>
            <wp:extent cx="6877685" cy="16319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-462280</wp:posOffset>
            </wp:positionV>
            <wp:extent cx="6877685" cy="13716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-2442845</wp:posOffset>
            </wp:positionH>
            <wp:positionV relativeFrom="paragraph">
              <wp:posOffset>-179705</wp:posOffset>
            </wp:positionV>
            <wp:extent cx="6877685" cy="16319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60" w:space="720"/>
            <w:col w:w="6880"/>
          </w:cols>
          <w:pgMar w:left="240" w:top="904" w:right="599" w:bottom="1440" w:gutter="0" w:footer="0" w:header="0"/>
          <w:type w:val="continuous"/>
        </w:sectPr>
      </w:pPr>
    </w:p>
    <w:p>
      <w:pPr>
        <w:spacing w:after="0" w:line="218" w:lineRule="exact"/>
        <w:rPr>
          <w:sz w:val="20"/>
          <w:szCs w:val="20"/>
          <w:color w:val="auto"/>
        </w:rPr>
      </w:pPr>
    </w:p>
    <w:p>
      <w:pPr>
        <w:jc w:val="center"/>
        <w:ind w:right="-399"/>
        <w:spacing w:after="0"/>
        <w:rPr>
          <w:sz w:val="20"/>
          <w:szCs w:val="20"/>
          <w:color w:val="auto"/>
        </w:rPr>
      </w:pPr>
      <w:r>
        <w:rPr>
          <w:rFonts w:ascii="Arial" w:cs="Arial" w:eastAsia="Arial" w:hAnsi="Arial"/>
          <w:sz w:val="16"/>
          <w:szCs w:val="16"/>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060"/>
          </w:cols>
          <w:pgMar w:left="240" w:top="904" w:right="599" w:bottom="1440" w:gutter="0" w:footer="0" w:header="0"/>
          <w:type w:val="continuous"/>
        </w:sectPr>
      </w:pPr>
    </w:p>
    <w:bookmarkStart w:id="32" w:name="page33"/>
    <w:bookmarkEnd w:id="32"/>
    <w:p>
      <w:pPr>
        <w:ind w:right="55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49" w:lineRule="exact"/>
        <w:rPr>
          <w:sz w:val="20"/>
          <w:szCs w:val="20"/>
          <w:color w:val="auto"/>
        </w:rPr>
      </w:pPr>
    </w:p>
    <w:p>
      <w:pPr>
        <w:ind w:left="340" w:hanging="332"/>
        <w:spacing w:after="0"/>
        <w:tabs>
          <w:tab w:leader="none" w:pos="34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39" w:lineRule="exact"/>
        <w:rPr>
          <w:sz w:val="20"/>
          <w:szCs w:val="20"/>
          <w:color w:val="auto"/>
        </w:rPr>
      </w:pPr>
    </w:p>
    <w:p>
      <w:pPr>
        <w:jc w:val="right"/>
        <w:ind w:right="2100"/>
        <w:spacing w:after="0"/>
        <w:rPr>
          <w:sz w:val="20"/>
          <w:szCs w:val="20"/>
          <w:color w:val="auto"/>
        </w:rPr>
      </w:pPr>
      <w:r>
        <w:rPr>
          <w:rFonts w:ascii="Arial" w:cs="Arial" w:eastAsia="Arial" w:hAnsi="Arial"/>
          <w:sz w:val="18"/>
          <w:szCs w:val="18"/>
          <w:b w:val="1"/>
          <w:bCs w:val="1"/>
          <w:color w:val="auto"/>
        </w:rPr>
        <w:t>Six months ended June 30, 2018</w:t>
      </w:r>
    </w:p>
    <w:p>
      <w:pPr>
        <w:sectPr>
          <w:pgSz w:w="11900" w:h="16838" w:orient="portrait"/>
          <w:cols w:equalWidth="0" w:num="1">
            <w:col w:w="11100"/>
          </w:cols>
          <w:pgMar w:left="240" w:top="904" w:right="5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60"/>
        <w:spacing w:after="0"/>
        <w:rPr>
          <w:sz w:val="20"/>
          <w:szCs w:val="20"/>
          <w:color w:val="auto"/>
        </w:rPr>
      </w:pPr>
      <w:r>
        <w:rPr>
          <w:rFonts w:ascii="Arial" w:cs="Arial" w:eastAsia="Arial" w:hAnsi="Arial"/>
          <w:sz w:val="18"/>
          <w:szCs w:val="18"/>
          <w:color w:val="auto"/>
        </w:rPr>
        <w:t>Foreign exchange forwards</w:t>
      </w:r>
    </w:p>
    <w:p>
      <w:pPr>
        <w:spacing w:after="0" w:line="235"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60" w:right="70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forwards</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1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6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Gain (loss)</w:t>
            </w:r>
          </w:p>
        </w:tc>
        <w:tc>
          <w:tcPr>
            <w:tcW w:w="106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600" w:type="dxa"/>
            <w:vAlign w:val="bottom"/>
          </w:tcPr>
          <w:p>
            <w:pPr>
              <w:spacing w:after="0"/>
              <w:rPr>
                <w:sz w:val="18"/>
                <w:szCs w:val="18"/>
                <w:color w:val="auto"/>
              </w:rPr>
            </w:pPr>
          </w:p>
        </w:tc>
        <w:tc>
          <w:tcPr>
            <w:tcW w:w="16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reclassified from</w:t>
            </w:r>
          </w:p>
        </w:tc>
        <w:tc>
          <w:tcPr>
            <w:tcW w:w="106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3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4"/>
              </w:rPr>
              <w:t>OCI (effective</w:t>
            </w:r>
          </w:p>
        </w:tc>
        <w:tc>
          <w:tcPr>
            <w:tcW w:w="80" w:type="dxa"/>
            <w:vAlign w:val="bottom"/>
          </w:tcPr>
          <w:p>
            <w:pPr>
              <w:spacing w:after="0"/>
              <w:rPr>
                <w:sz w:val="18"/>
                <w:szCs w:val="18"/>
                <w:color w:val="auto"/>
              </w:rPr>
            </w:pPr>
          </w:p>
        </w:tc>
        <w:tc>
          <w:tcPr>
            <w:tcW w:w="2600" w:type="dxa"/>
            <w:vAlign w:val="bottom"/>
          </w:tcPr>
          <w:p>
            <w:pPr>
              <w:jc w:val="center"/>
              <w:spacing w:after="0"/>
              <w:rPr>
                <w:sz w:val="20"/>
                <w:szCs w:val="20"/>
                <w:color w:val="auto"/>
              </w:rPr>
            </w:pPr>
            <w:r>
              <w:rPr>
                <w:rFonts w:ascii="Arial" w:cs="Arial" w:eastAsia="Arial" w:hAnsi="Arial"/>
                <w:sz w:val="18"/>
                <w:szCs w:val="18"/>
                <w:b w:val="1"/>
                <w:bCs w:val="1"/>
                <w:color w:val="auto"/>
                <w:w w:val="89"/>
              </w:rPr>
              <w:t>Classification of gain</w:t>
            </w:r>
          </w:p>
        </w:tc>
        <w:tc>
          <w:tcPr>
            <w:tcW w:w="12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9"/>
              </w:rPr>
              <w:t>OCI to</w:t>
            </w:r>
          </w:p>
        </w:tc>
        <w:tc>
          <w:tcPr>
            <w:tcW w:w="1060" w:type="dxa"/>
            <w:vAlign w:val="bottom"/>
          </w:tcPr>
          <w:p>
            <w:pPr>
              <w:jc w:val="center"/>
              <w:spacing w:after="0"/>
              <w:rPr>
                <w:sz w:val="20"/>
                <w:szCs w:val="20"/>
                <w:color w:val="auto"/>
              </w:rPr>
            </w:pPr>
            <w:r>
              <w:rPr>
                <w:rFonts w:ascii="Arial" w:cs="Arial" w:eastAsia="Arial" w:hAnsi="Arial"/>
                <w:sz w:val="18"/>
                <w:szCs w:val="18"/>
                <w:b w:val="1"/>
                <w:bCs w:val="1"/>
                <w:color w:val="auto"/>
                <w:w w:val="88"/>
              </w:rPr>
              <w:t>(ineffective</w:t>
            </w:r>
          </w:p>
        </w:tc>
        <w:tc>
          <w:tcPr>
            <w:tcW w:w="0" w:type="dxa"/>
            <w:vAlign w:val="bottom"/>
          </w:tcPr>
          <w:p>
            <w:pPr>
              <w:spacing w:after="0"/>
              <w:rPr>
                <w:sz w:val="1"/>
                <w:szCs w:val="1"/>
                <w:color w:val="auto"/>
              </w:rPr>
            </w:pPr>
          </w:p>
        </w:tc>
      </w:tr>
      <w:tr>
        <w:trPr>
          <w:trHeight w:val="234"/>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26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20" w:type="dxa"/>
            <w:vAlign w:val="bottom"/>
          </w:tcPr>
          <w:p>
            <w:pPr>
              <w:spacing w:after="0"/>
              <w:rPr>
                <w:sz w:val="20"/>
                <w:szCs w:val="20"/>
                <w:color w:val="auto"/>
              </w:rPr>
            </w:pPr>
          </w:p>
        </w:tc>
        <w:tc>
          <w:tcPr>
            <w:tcW w:w="12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0" w:type="dxa"/>
            <w:vAlign w:val="bottom"/>
          </w:tcPr>
          <w:p>
            <w:pPr>
              <w:spacing w:after="0"/>
              <w:rPr>
                <w:sz w:val="1"/>
                <w:szCs w:val="1"/>
                <w:color w:val="auto"/>
              </w:rPr>
            </w:pPr>
          </w:p>
        </w:tc>
      </w:tr>
      <w:tr>
        <w:trPr>
          <w:trHeight w:val="627"/>
        </w:trPr>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(2,011)</w:t>
            </w:r>
          </w:p>
        </w:tc>
        <w:tc>
          <w:tcPr>
            <w:tcW w:w="2680" w:type="dxa"/>
            <w:vAlign w:val="bottom"/>
            <w:gridSpan w:val="2"/>
          </w:tcPr>
          <w:p>
            <w:pPr>
              <w:ind w:left="80"/>
              <w:spacing w:after="0"/>
              <w:rPr>
                <w:sz w:val="20"/>
                <w:szCs w:val="20"/>
                <w:color w:val="auto"/>
              </w:rPr>
            </w:pPr>
            <w:r>
              <w:rPr>
                <w:rFonts w:ascii="Arial" w:cs="Arial" w:eastAsia="Arial" w:hAnsi="Arial"/>
                <w:sz w:val="18"/>
                <w:szCs w:val="18"/>
                <w:color w:val="auto"/>
                <w:w w:val="96"/>
              </w:rPr>
              <w:t>Gain (loss) on interest rate swaps</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1,040</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80" w:type="dxa"/>
            <w:vAlign w:val="bottom"/>
            <w:gridSpan w:val="2"/>
          </w:tcPr>
          <w:p>
            <w:pPr>
              <w:ind w:left="80"/>
              <w:spacing w:after="0"/>
              <w:rPr>
                <w:sz w:val="20"/>
                <w:szCs w:val="20"/>
                <w:color w:val="auto"/>
              </w:rPr>
            </w:pPr>
            <w:r>
              <w:rPr>
                <w:rFonts w:ascii="Arial" w:cs="Arial" w:eastAsia="Arial" w:hAnsi="Arial"/>
                <w:sz w:val="18"/>
                <w:szCs w:val="18"/>
                <w:color w:val="auto"/>
                <w:w w:val="96"/>
              </w:rPr>
              <w:t>Gain on financial instruments, net</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6"/>
        </w:trPr>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8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1,164</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180" w:type="dxa"/>
            <w:vAlign w:val="bottom"/>
          </w:tcPr>
          <w:p>
            <w:pPr>
              <w:jc w:val="right"/>
              <w:spacing w:after="0"/>
              <w:rPr>
                <w:sz w:val="20"/>
                <w:szCs w:val="20"/>
                <w:color w:val="auto"/>
              </w:rPr>
            </w:pPr>
            <w:r>
              <w:rPr>
                <w:rFonts w:ascii="Arial" w:cs="Arial" w:eastAsia="Arial" w:hAnsi="Arial"/>
                <w:sz w:val="18"/>
                <w:szCs w:val="18"/>
                <w:color w:val="auto"/>
              </w:rPr>
              <w:t>7,298</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80" w:type="dxa"/>
            <w:vAlign w:val="bottom"/>
            <w:gridSpan w:val="2"/>
          </w:tcPr>
          <w:p>
            <w:pPr>
              <w:ind w:left="80"/>
              <w:spacing w:after="0"/>
              <w:rPr>
                <w:sz w:val="20"/>
                <w:szCs w:val="20"/>
                <w:color w:val="auto"/>
              </w:rPr>
            </w:pPr>
            <w:r>
              <w:rPr>
                <w:rFonts w:ascii="Arial" w:cs="Arial" w:eastAsia="Arial" w:hAnsi="Arial"/>
                <w:sz w:val="18"/>
                <w:szCs w:val="18"/>
                <w:color w:val="auto"/>
              </w:rPr>
              <w:t>Interest expenses – deposits</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2,227</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4"/>
        </w:trPr>
        <w:tc>
          <w:tcPr>
            <w:tcW w:w="1180" w:type="dxa"/>
            <w:vAlign w:val="bottom"/>
          </w:tcPr>
          <w:p>
            <w:pPr>
              <w:spacing w:after="0"/>
              <w:rPr>
                <w:sz w:val="21"/>
                <w:szCs w:val="21"/>
                <w:color w:val="auto"/>
              </w:rPr>
            </w:pPr>
          </w:p>
        </w:tc>
        <w:tc>
          <w:tcPr>
            <w:tcW w:w="140" w:type="dxa"/>
            <w:vAlign w:val="bottom"/>
            <w:gridSpan w:val="2"/>
            <w:vMerge w:val="restart"/>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2680" w:type="dxa"/>
            <w:vAlign w:val="bottom"/>
            <w:gridSpan w:val="2"/>
          </w:tcPr>
          <w:p>
            <w:pPr>
              <w:ind w:left="80"/>
              <w:spacing w:after="0"/>
              <w:rPr>
                <w:sz w:val="20"/>
                <w:szCs w:val="20"/>
                <w:color w:val="auto"/>
              </w:rPr>
            </w:pPr>
            <w:r>
              <w:rPr>
                <w:rFonts w:ascii="Arial" w:cs="Arial" w:eastAsia="Arial" w:hAnsi="Arial"/>
                <w:sz w:val="18"/>
                <w:szCs w:val="18"/>
                <w:color w:val="auto"/>
                <w:w w:val="96"/>
              </w:rPr>
              <w:t>Gain on financial instruments, net</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(2,732)</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(6,327</w:t>
            </w:r>
          </w:p>
        </w:tc>
        <w:tc>
          <w:tcPr>
            <w:tcW w:w="140" w:type="dxa"/>
            <w:vAlign w:val="bottom"/>
            <w:gridSpan w:val="2"/>
            <w:vMerge w:val="continue"/>
          </w:tcPr>
          <w:p>
            <w:pPr>
              <w:spacing w:after="0"/>
              <w:rPr>
                <w:sz w:val="19"/>
                <w:szCs w:val="19"/>
                <w:color w:val="auto"/>
              </w:rPr>
            </w:pPr>
          </w:p>
        </w:tc>
        <w:tc>
          <w:tcPr>
            <w:tcW w:w="80" w:type="dxa"/>
            <w:vAlign w:val="bottom"/>
          </w:tcPr>
          <w:p>
            <w:pPr>
              <w:spacing w:after="0"/>
              <w:rPr>
                <w:sz w:val="19"/>
                <w:szCs w:val="19"/>
                <w:color w:val="auto"/>
              </w:rPr>
            </w:pPr>
          </w:p>
        </w:tc>
        <w:tc>
          <w:tcPr>
            <w:tcW w:w="26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659</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w:t>
            </w:r>
          </w:p>
        </w:tc>
        <w:tc>
          <w:tcPr>
            <w:tcW w:w="0" w:type="dxa"/>
            <w:vAlign w:val="bottom"/>
          </w:tcPr>
          <w:p>
            <w:pPr>
              <w:spacing w:after="0"/>
              <w:rPr>
                <w:sz w:val="1"/>
                <w:szCs w:val="1"/>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1320" w:type="dxa"/>
            <w:vAlign w:val="bottom"/>
            <w:gridSpan w:val="3"/>
          </w:tcPr>
          <w:p>
            <w:pPr>
              <w:jc w:val="right"/>
              <w:ind w:right="40"/>
              <w:spacing w:after="0"/>
              <w:rPr>
                <w:sz w:val="20"/>
                <w:szCs w:val="20"/>
                <w:color w:val="auto"/>
              </w:rPr>
            </w:pPr>
            <w:r>
              <w:rPr>
                <w:rFonts w:ascii="Arial" w:cs="Arial" w:eastAsia="Arial" w:hAnsi="Arial"/>
                <w:sz w:val="18"/>
                <w:szCs w:val="18"/>
                <w:color w:val="auto"/>
              </w:rPr>
              <w:t>(919)</w:t>
            </w:r>
          </w:p>
        </w:tc>
        <w:tc>
          <w:tcPr>
            <w:tcW w:w="8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(919</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9"/>
                <w:szCs w:val="19"/>
                <w:color w:val="auto"/>
              </w:rPr>
            </w:pPr>
          </w:p>
        </w:tc>
        <w:tc>
          <w:tcPr>
            <w:tcW w:w="26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-2607945</wp:posOffset>
            </wp:positionH>
            <wp:positionV relativeFrom="paragraph">
              <wp:posOffset>-1611630</wp:posOffset>
            </wp:positionV>
            <wp:extent cx="6877685" cy="13716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-2607945</wp:posOffset>
            </wp:positionH>
            <wp:positionV relativeFrom="paragraph">
              <wp:posOffset>-1337310</wp:posOffset>
            </wp:positionV>
            <wp:extent cx="6877685" cy="13716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-2607945</wp:posOffset>
            </wp:positionH>
            <wp:positionV relativeFrom="paragraph">
              <wp:posOffset>-1062990</wp:posOffset>
            </wp:positionV>
            <wp:extent cx="6877685" cy="13716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-2607945</wp:posOffset>
            </wp:positionH>
            <wp:positionV relativeFrom="paragraph">
              <wp:posOffset>-779780</wp:posOffset>
            </wp:positionV>
            <wp:extent cx="6877685" cy="16319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-2607945</wp:posOffset>
            </wp:positionH>
            <wp:positionV relativeFrom="paragraph">
              <wp:posOffset>-462280</wp:posOffset>
            </wp:positionV>
            <wp:extent cx="6877685" cy="13716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-2607945</wp:posOffset>
            </wp:positionH>
            <wp:positionV relativeFrom="paragraph">
              <wp:posOffset>-179705</wp:posOffset>
            </wp:positionV>
            <wp:extent cx="6877685" cy="16319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720" w:space="720"/>
            <w:col w:w="6660"/>
          </w:cols>
          <w:pgMar w:left="240" w:top="904" w:right="559" w:bottom="1440" w:gutter="0" w:footer="0" w:header="0"/>
          <w:type w:val="continuous"/>
        </w:sectPr>
      </w:pPr>
    </w:p>
    <w:p>
      <w:pPr>
        <w:spacing w:after="0" w:line="218" w:lineRule="exact"/>
        <w:rPr>
          <w:sz w:val="20"/>
          <w:szCs w:val="20"/>
          <w:color w:val="auto"/>
        </w:rPr>
      </w:pPr>
    </w:p>
    <w:p>
      <w:pPr>
        <w:jc w:val="center"/>
        <w:ind w:right="-359"/>
        <w:spacing w:after="0"/>
        <w:rPr>
          <w:sz w:val="20"/>
          <w:szCs w:val="20"/>
          <w:color w:val="auto"/>
        </w:rPr>
      </w:pPr>
      <w:r>
        <w:rPr>
          <w:rFonts w:ascii="Arial" w:cs="Arial" w:eastAsia="Arial" w:hAnsi="Arial"/>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00"/>
          </w:cols>
          <w:pgMar w:left="240" w:top="904" w:right="55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right="1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For the agreements qualifying as fair value hedge, the Bank recognized the gain or loss on the derivative financial instruments and the gain or loss of the hedged asset or liability in profit or loss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306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gridSpan w:val="4"/>
          </w:tcPr>
          <w:p>
            <w:pPr>
              <w:jc w:val="right"/>
              <w:ind w:right="420"/>
              <w:spacing w:after="0"/>
              <w:rPr>
                <w:sz w:val="20"/>
                <w:szCs w:val="20"/>
                <w:color w:val="auto"/>
              </w:rPr>
            </w:pPr>
            <w:r>
              <w:rPr>
                <w:rFonts w:ascii="Arial" w:cs="Arial" w:eastAsia="Arial" w:hAnsi="Arial"/>
                <w:sz w:val="18"/>
                <w:szCs w:val="18"/>
                <w:b w:val="1"/>
                <w:bCs w:val="1"/>
                <w:color w:val="auto"/>
              </w:rPr>
              <w:t>June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8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3060" w:type="dxa"/>
            <w:vAlign w:val="bottom"/>
          </w:tcPr>
          <w:p>
            <w:pPr>
              <w:jc w:val="center"/>
              <w:ind w:left="9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3060" w:type="dxa"/>
            <w:vAlign w:val="bottom"/>
          </w:tcPr>
          <w:p>
            <w:pPr>
              <w:jc w:val="center"/>
              <w:ind w:left="110"/>
              <w:spacing w:after="0"/>
              <w:rPr>
                <w:sz w:val="20"/>
                <w:szCs w:val="20"/>
                <w:color w:val="auto"/>
              </w:rPr>
            </w:pPr>
            <w:r>
              <w:rPr>
                <w:rFonts w:ascii="Arial" w:cs="Arial" w:eastAsia="Arial" w:hAnsi="Arial"/>
                <w:sz w:val="18"/>
                <w:szCs w:val="18"/>
                <w:b w:val="1"/>
                <w:bCs w:val="1"/>
                <w:color w:val="auto"/>
                <w:w w:val="89"/>
              </w:rPr>
              <w:t>statement of profit or loss</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hedged item</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0"/>
              </w:rPr>
              <w:t>Net gain (loss)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8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540" w:type="dxa"/>
            <w:vAlign w:val="bottom"/>
            <w:tcBorders>
              <w:top w:val="single" w:sz="8" w:color="CCEEFF"/>
            </w:tcBorders>
            <w:shd w:val="clear" w:color="auto" w:fill="CCEEFF"/>
          </w:tcPr>
          <w:p>
            <w:pPr>
              <w:spacing w:after="0"/>
              <w:rPr>
                <w:sz w:val="18"/>
                <w:szCs w:val="18"/>
                <w:color w:val="auto"/>
              </w:rPr>
            </w:pPr>
          </w:p>
        </w:tc>
        <w:tc>
          <w:tcPr>
            <w:tcW w:w="30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Interest rate swaps</w:t>
            </w: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Interest income – securities FVOCI</w:t>
            </w:r>
          </w:p>
        </w:tc>
        <w:tc>
          <w:tcPr>
            <w:tcW w:w="1480" w:type="dxa"/>
            <w:vAlign w:val="bottom"/>
            <w:gridSpan w:val="3"/>
          </w:tcPr>
          <w:p>
            <w:pPr>
              <w:jc w:val="right"/>
              <w:spacing w:after="0"/>
              <w:rPr>
                <w:sz w:val="20"/>
                <w:szCs w:val="20"/>
                <w:color w:val="auto"/>
              </w:rPr>
            </w:pPr>
            <w:r>
              <w:rPr>
                <w:rFonts w:ascii="Arial" w:cs="Arial" w:eastAsia="Arial" w:hAnsi="Arial"/>
                <w:sz w:val="18"/>
                <w:szCs w:val="18"/>
                <w:color w:val="auto"/>
              </w:rPr>
              <w:t>23</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208</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231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rPr>
              <w:t>Interest income – loans</w:t>
            </w:r>
          </w:p>
        </w:tc>
        <w:tc>
          <w:tcPr>
            <w:tcW w:w="17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(9)</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1,703</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1,694</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18"/>
                <w:szCs w:val="18"/>
                <w:color w:val="auto"/>
              </w:rPr>
            </w:pP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w w:val="93"/>
              </w:rPr>
              <w:t>Interest expenses – borrowings and debt</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(1,937)</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(6,154)</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(8,091)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rPr>
              <w:t>Gain on financial instruments, net</w:t>
            </w:r>
          </w:p>
        </w:tc>
        <w:tc>
          <w:tcPr>
            <w:tcW w:w="17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(435)</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283</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Cross-currency swaps</w:t>
            </w: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Interest income – loans</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(251)</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608</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357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w w:val="93"/>
              </w:rPr>
              <w:t>Interest expenses – borrowings and debt</w:t>
            </w:r>
          </w:p>
        </w:tc>
        <w:tc>
          <w:tcPr>
            <w:tcW w:w="17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(959)</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(3,264)</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(4,223)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820" w:type="dxa"/>
            <w:vAlign w:val="bottom"/>
          </w:tcPr>
          <w:p>
            <w:pPr>
              <w:spacing w:after="0"/>
              <w:rPr>
                <w:sz w:val="19"/>
                <w:szCs w:val="19"/>
                <w:color w:val="auto"/>
              </w:rPr>
            </w:pP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Gain on financial instruments, net</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(5,003)</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4,203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(800)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8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540" w:type="dxa"/>
            <w:vAlign w:val="bottom"/>
            <w:tcBorders>
              <w:top w:val="single" w:sz="8" w:color="CCEEFF"/>
              <w:bottom w:val="single" w:sz="8" w:color="CCEEFF"/>
            </w:tcBorders>
            <w:shd w:val="clear" w:color="auto" w:fill="CCEEFF"/>
          </w:tcPr>
          <w:p>
            <w:pPr>
              <w:spacing w:after="0"/>
              <w:rPr>
                <w:sz w:val="19"/>
                <w:szCs w:val="19"/>
                <w:color w:val="auto"/>
              </w:rPr>
            </w:pPr>
          </w:p>
        </w:tc>
        <w:tc>
          <w:tcPr>
            <w:tcW w:w="306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(8,571</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(2,413</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(10,984</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8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4"/>
          </w:tcPr>
          <w:p>
            <w:pPr>
              <w:jc w:val="right"/>
              <w:ind w:right="420"/>
              <w:spacing w:after="0"/>
              <w:rPr>
                <w:sz w:val="20"/>
                <w:szCs w:val="20"/>
                <w:color w:val="auto"/>
              </w:rPr>
            </w:pPr>
            <w:r>
              <w:rPr>
                <w:rFonts w:ascii="Arial" w:cs="Arial" w:eastAsia="Arial" w:hAnsi="Arial"/>
                <w:sz w:val="18"/>
                <w:szCs w:val="18"/>
                <w:b w:val="1"/>
                <w:bCs w:val="1"/>
                <w:color w:val="auto"/>
              </w:rPr>
              <w:t>June 30, 2018</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8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3060" w:type="dxa"/>
            <w:vAlign w:val="bottom"/>
          </w:tcPr>
          <w:p>
            <w:pPr>
              <w:jc w:val="center"/>
              <w:ind w:left="90"/>
              <w:spacing w:after="0" w:line="191" w:lineRule="exact"/>
              <w:rPr>
                <w:sz w:val="20"/>
                <w:szCs w:val="20"/>
                <w:color w:val="auto"/>
              </w:rPr>
            </w:pPr>
            <w:r>
              <w:rPr>
                <w:rFonts w:ascii="Arial" w:cs="Arial" w:eastAsia="Arial" w:hAnsi="Arial"/>
                <w:sz w:val="18"/>
                <w:szCs w:val="18"/>
                <w:b w:val="1"/>
                <w:bCs w:val="1"/>
                <w:color w:val="auto"/>
                <w:w w:val="88"/>
              </w:rPr>
              <w:t>Classification in consolidated</w:t>
            </w: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4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Gain (loss) on</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3060" w:type="dxa"/>
            <w:vAlign w:val="bottom"/>
          </w:tcPr>
          <w:p>
            <w:pPr>
              <w:jc w:val="center"/>
              <w:ind w:left="110"/>
              <w:spacing w:after="0"/>
              <w:rPr>
                <w:sz w:val="20"/>
                <w:szCs w:val="20"/>
                <w:color w:val="auto"/>
              </w:rPr>
            </w:pPr>
            <w:r>
              <w:rPr>
                <w:rFonts w:ascii="Arial" w:cs="Arial" w:eastAsia="Arial" w:hAnsi="Arial"/>
                <w:sz w:val="18"/>
                <w:szCs w:val="18"/>
                <w:b w:val="1"/>
                <w:bCs w:val="1"/>
                <w:color w:val="auto"/>
                <w:w w:val="89"/>
              </w:rPr>
              <w:t>statement of profit or loss</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hedged item</w:t>
            </w:r>
          </w:p>
        </w:tc>
        <w:tc>
          <w:tcPr>
            <w:tcW w:w="13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0"/>
              </w:rPr>
              <w:t>Net gain (loss)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8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540" w:type="dxa"/>
            <w:vAlign w:val="bottom"/>
            <w:tcBorders>
              <w:top w:val="single" w:sz="8" w:color="CCEEFF"/>
            </w:tcBorders>
            <w:shd w:val="clear" w:color="auto" w:fill="CCEEFF"/>
          </w:tcPr>
          <w:p>
            <w:pPr>
              <w:spacing w:after="0"/>
              <w:rPr>
                <w:sz w:val="18"/>
                <w:szCs w:val="18"/>
                <w:color w:val="auto"/>
              </w:rPr>
            </w:pPr>
          </w:p>
        </w:tc>
        <w:tc>
          <w:tcPr>
            <w:tcW w:w="30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Interest rate swaps</w:t>
            </w: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Interest income – securities FVOCI</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(21)</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194</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173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rPr>
              <w:t>Interest income – loans</w:t>
            </w:r>
          </w:p>
        </w:tc>
        <w:tc>
          <w:tcPr>
            <w:tcW w:w="17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(14)</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160</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18"/>
                <w:szCs w:val="18"/>
                <w:color w:val="auto"/>
              </w:rPr>
            </w:pP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w w:val="93"/>
              </w:rPr>
              <w:t>Interest expenses – borrowings and debt</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(555)</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(6,099)</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(6,654)</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rPr>
              <w:t>Gain on financial instruments, net</w:t>
            </w:r>
          </w:p>
        </w:tc>
        <w:tc>
          <w:tcPr>
            <w:tcW w:w="17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(3,425)</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3,262</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Cross-currency swaps</w:t>
            </w: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Interest income – loans</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(488)</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936</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448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820" w:type="dxa"/>
            <w:vAlign w:val="bottom"/>
            <w:shd w:val="clear" w:color="auto" w:fill="CCEEFF"/>
          </w:tcPr>
          <w:p>
            <w:pPr>
              <w:spacing w:after="0"/>
              <w:rPr>
                <w:sz w:val="18"/>
                <w:szCs w:val="18"/>
                <w:color w:val="auto"/>
              </w:rPr>
            </w:pPr>
          </w:p>
        </w:tc>
        <w:tc>
          <w:tcPr>
            <w:tcW w:w="3600" w:type="dxa"/>
            <w:vAlign w:val="bottom"/>
            <w:gridSpan w:val="2"/>
            <w:shd w:val="clear" w:color="auto" w:fill="CCEEFF"/>
          </w:tcPr>
          <w:p>
            <w:pPr>
              <w:ind w:left="540"/>
              <w:spacing w:after="0"/>
              <w:rPr>
                <w:sz w:val="20"/>
                <w:szCs w:val="20"/>
                <w:color w:val="auto"/>
              </w:rPr>
            </w:pPr>
            <w:r>
              <w:rPr>
                <w:rFonts w:ascii="Arial" w:cs="Arial" w:eastAsia="Arial" w:hAnsi="Arial"/>
                <w:sz w:val="18"/>
                <w:szCs w:val="18"/>
                <w:color w:val="auto"/>
                <w:w w:val="93"/>
              </w:rPr>
              <w:t>Interest expenses – borrowings and debt</w:t>
            </w:r>
          </w:p>
        </w:tc>
        <w:tc>
          <w:tcPr>
            <w:tcW w:w="14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98</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(4,535)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(4,437)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820" w:type="dxa"/>
            <w:vAlign w:val="bottom"/>
          </w:tcPr>
          <w:p>
            <w:pPr>
              <w:spacing w:after="0"/>
              <w:rPr>
                <w:sz w:val="19"/>
                <w:szCs w:val="19"/>
                <w:color w:val="auto"/>
              </w:rPr>
            </w:pPr>
          </w:p>
        </w:tc>
        <w:tc>
          <w:tcPr>
            <w:tcW w:w="3600" w:type="dxa"/>
            <w:vAlign w:val="bottom"/>
            <w:gridSpan w:val="2"/>
          </w:tcPr>
          <w:p>
            <w:pPr>
              <w:ind w:left="540"/>
              <w:spacing w:after="0"/>
              <w:rPr>
                <w:sz w:val="20"/>
                <w:szCs w:val="20"/>
                <w:color w:val="auto"/>
              </w:rPr>
            </w:pPr>
            <w:r>
              <w:rPr>
                <w:rFonts w:ascii="Arial" w:cs="Arial" w:eastAsia="Arial" w:hAnsi="Arial"/>
                <w:sz w:val="18"/>
                <w:szCs w:val="18"/>
                <w:color w:val="auto"/>
              </w:rPr>
              <w:t>Gain on financial instruments, net</w:t>
            </w:r>
          </w:p>
        </w:tc>
        <w:tc>
          <w:tcPr>
            <w:tcW w:w="1700" w:type="dxa"/>
            <w:vAlign w:val="bottom"/>
            <w:gridSpan w:val="4"/>
          </w:tcPr>
          <w:p>
            <w:pPr>
              <w:jc w:val="right"/>
              <w:ind w:right="80"/>
              <w:spacing w:after="0"/>
              <w:rPr>
                <w:sz w:val="20"/>
                <w:szCs w:val="20"/>
                <w:color w:val="auto"/>
              </w:rPr>
            </w:pPr>
            <w:r>
              <w:rPr>
                <w:rFonts w:ascii="Arial" w:cs="Arial" w:eastAsia="Arial" w:hAnsi="Arial"/>
                <w:sz w:val="18"/>
                <w:szCs w:val="18"/>
                <w:color w:val="auto"/>
              </w:rPr>
              <w:t>(1,172)</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2,312</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1,140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82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540" w:type="dxa"/>
            <w:vAlign w:val="bottom"/>
            <w:tcBorders>
              <w:top w:val="single" w:sz="8" w:color="CCEEFF"/>
              <w:bottom w:val="single" w:sz="8" w:color="CCEEFF"/>
            </w:tcBorders>
            <w:shd w:val="clear" w:color="auto" w:fill="CCEEFF"/>
          </w:tcPr>
          <w:p>
            <w:pPr>
              <w:spacing w:after="0"/>
              <w:rPr>
                <w:sz w:val="19"/>
                <w:szCs w:val="19"/>
                <w:color w:val="auto"/>
              </w:rPr>
            </w:pPr>
          </w:p>
        </w:tc>
        <w:tc>
          <w:tcPr>
            <w:tcW w:w="306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(3,770</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(9,347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3600" w:type="dxa"/>
            <w:vAlign w:val="bottom"/>
            <w:gridSpan w:val="2"/>
            <w:vMerge w:val="restart"/>
          </w:tcPr>
          <w:p>
            <w:pPr>
              <w:jc w:val="right"/>
              <w:ind w:right="850"/>
              <w:spacing w:after="0"/>
              <w:rPr>
                <w:sz w:val="20"/>
                <w:szCs w:val="20"/>
                <w:color w:val="auto"/>
              </w:rPr>
            </w:pPr>
            <w:r>
              <w:rPr>
                <w:rFonts w:ascii="Arial" w:cs="Arial" w:eastAsia="Arial" w:hAnsi="Arial"/>
                <w:sz w:val="18"/>
                <w:szCs w:val="18"/>
                <w:color w:val="auto"/>
              </w:rPr>
              <w:t>30</w:t>
            </w: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gridSpan w:val="2"/>
            <w:vMerge w:val="continue"/>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jc w:val="both"/>
        <w:ind w:left="340" w:right="7680" w:hanging="332"/>
        <w:spacing w:after="0" w:line="566" w:lineRule="auto"/>
        <w:tabs>
          <w:tab w:leader="none" w:pos="340" w:val="left"/>
        </w:tabs>
        <w:numPr>
          <w:ilvl w:val="0"/>
          <w:numId w:val="3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Derivatives financial position and performance</w:t>
      </w:r>
    </w:p>
    <w:p>
      <w:pPr>
        <w:ind w:left="340"/>
        <w:spacing w:after="0"/>
        <w:rPr>
          <w:rFonts w:ascii="Arial" w:cs="Arial" w:eastAsia="Arial" w:hAnsi="Arial"/>
          <w:sz w:val="16"/>
          <w:szCs w:val="16"/>
          <w:b w:val="1"/>
          <w:bCs w:val="1"/>
          <w:color w:val="auto"/>
        </w:rPr>
      </w:pPr>
      <w:r>
        <w:rPr>
          <w:rFonts w:ascii="Arial" w:cs="Arial" w:eastAsia="Arial" w:hAnsi="Arial"/>
          <w:sz w:val="16"/>
          <w:szCs w:val="16"/>
          <w:color w:val="auto"/>
        </w:rPr>
        <w:t>The following tables detail the changes of fair value of the underlying item in the consolidated statement of financial position related to fair value hedges:</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3880" w:type="dxa"/>
            <w:vAlign w:val="bottom"/>
            <w:tcBorders>
              <w:bottom w:val="single" w:sz="8" w:color="auto"/>
            </w:tcBorders>
          </w:tcPr>
          <w:p>
            <w:pPr>
              <w:ind w:left="20"/>
              <w:spacing w:after="0"/>
              <w:rPr>
                <w:sz w:val="20"/>
                <w:szCs w:val="20"/>
                <w:color w:val="auto"/>
              </w:rPr>
            </w:pPr>
            <w:r>
              <w:rPr>
                <w:rFonts w:ascii="Arial" w:cs="Arial" w:eastAsia="Arial" w:hAnsi="Arial"/>
                <w:sz w:val="18"/>
                <w:szCs w:val="18"/>
                <w:b w:val="1"/>
                <w:bCs w:val="1"/>
                <w:color w:val="auto"/>
              </w:rPr>
              <w:t>June 30, 2019</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4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gridSpan w:val="2"/>
          </w:tcPr>
          <w:p>
            <w:pPr>
              <w:jc w:val="center"/>
              <w:ind w:right="3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80" w:type="dxa"/>
            <w:vAlign w:val="bottom"/>
          </w:tcPr>
          <w:p>
            <w:pPr>
              <w:spacing w:after="0"/>
              <w:rPr>
                <w:sz w:val="16"/>
                <w:szCs w:val="16"/>
                <w:color w:val="auto"/>
              </w:rPr>
            </w:pPr>
          </w:p>
        </w:tc>
        <w:tc>
          <w:tcPr>
            <w:tcW w:w="3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7"/>
              </w:rPr>
              <w:t>Carrying</w:t>
            </w:r>
          </w:p>
        </w:tc>
        <w:tc>
          <w:tcPr>
            <w:tcW w:w="1340" w:type="dxa"/>
            <w:vAlign w:val="bottom"/>
            <w:gridSpan w:val="2"/>
          </w:tcPr>
          <w:p>
            <w:pPr>
              <w:jc w:val="center"/>
              <w:ind w:right="30"/>
              <w:spacing w:after="0"/>
              <w:rPr>
                <w:sz w:val="20"/>
                <w:szCs w:val="20"/>
                <w:color w:val="auto"/>
              </w:rPr>
            </w:pPr>
            <w:r>
              <w:rPr>
                <w:rFonts w:ascii="Arial" w:cs="Arial" w:eastAsia="Arial" w:hAnsi="Arial"/>
                <w:sz w:val="18"/>
                <w:szCs w:val="18"/>
                <w:b w:val="1"/>
                <w:bCs w:val="1"/>
                <w:color w:val="auto"/>
                <w:w w:val="93"/>
              </w:rPr>
              <w:t>fair value</w:t>
            </w:r>
          </w:p>
        </w:tc>
        <w:tc>
          <w:tcPr>
            <w:tcW w:w="80" w:type="dxa"/>
            <w:vAlign w:val="bottom"/>
          </w:tcPr>
          <w:p>
            <w:pPr>
              <w:spacing w:after="0"/>
              <w:rPr>
                <w:sz w:val="18"/>
                <w:szCs w:val="18"/>
                <w:color w:val="auto"/>
              </w:rPr>
            </w:pPr>
          </w:p>
        </w:tc>
        <w:tc>
          <w:tcPr>
            <w:tcW w:w="3880" w:type="dxa"/>
            <w:vAlign w:val="bottom"/>
          </w:tcPr>
          <w:p>
            <w:pPr>
              <w:jc w:val="center"/>
              <w:spacing w:after="0"/>
              <w:rPr>
                <w:sz w:val="20"/>
                <w:szCs w:val="20"/>
                <w:color w:val="auto"/>
              </w:rPr>
            </w:pPr>
            <w:r>
              <w:rPr>
                <w:rFonts w:ascii="Arial" w:cs="Arial" w:eastAsia="Arial" w:hAnsi="Arial"/>
                <w:sz w:val="18"/>
                <w:szCs w:val="18"/>
                <w:b w:val="1"/>
                <w:bCs w:val="1"/>
                <w:color w:val="auto"/>
                <w:w w:val="88"/>
              </w:rPr>
              <w:t>Line item in the consolidated statement of</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amount</w:t>
            </w:r>
          </w:p>
        </w:tc>
        <w:tc>
          <w:tcPr>
            <w:tcW w:w="1340" w:type="dxa"/>
            <w:vAlign w:val="bottom"/>
            <w:gridSpan w:val="2"/>
          </w:tcPr>
          <w:p>
            <w:pPr>
              <w:jc w:val="center"/>
              <w:ind w:right="30"/>
              <w:spacing w:after="0"/>
              <w:rPr>
                <w:sz w:val="20"/>
                <w:szCs w:val="20"/>
                <w:color w:val="auto"/>
              </w:rPr>
            </w:pPr>
            <w:r>
              <w:rPr>
                <w:rFonts w:ascii="Arial" w:cs="Arial" w:eastAsia="Arial" w:hAnsi="Arial"/>
                <w:sz w:val="18"/>
                <w:szCs w:val="18"/>
                <w:b w:val="1"/>
                <w:bCs w:val="1"/>
                <w:color w:val="auto"/>
                <w:w w:val="88"/>
              </w:rPr>
              <w:t>adjustments</w:t>
            </w:r>
          </w:p>
        </w:tc>
        <w:tc>
          <w:tcPr>
            <w:tcW w:w="80" w:type="dxa"/>
            <w:vAlign w:val="bottom"/>
          </w:tcPr>
          <w:p>
            <w:pPr>
              <w:spacing w:after="0"/>
              <w:rPr>
                <w:sz w:val="20"/>
                <w:szCs w:val="20"/>
                <w:color w:val="auto"/>
              </w:rPr>
            </w:pPr>
          </w:p>
        </w:tc>
        <w:tc>
          <w:tcPr>
            <w:tcW w:w="3880" w:type="dxa"/>
            <w:vAlign w:val="bottom"/>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tcPr>
          <w:p>
            <w:pPr>
              <w:ind w:left="140"/>
              <w:spacing w:after="0"/>
              <w:rPr>
                <w:sz w:val="20"/>
                <w:szCs w:val="20"/>
                <w:color w:val="auto"/>
              </w:rPr>
            </w:pPr>
            <w:r>
              <w:rPr>
                <w:rFonts w:ascii="Arial" w:cs="Arial" w:eastAsia="Arial" w:hAnsi="Arial"/>
                <w:sz w:val="18"/>
                <w:szCs w:val="18"/>
                <w:color w:val="auto"/>
              </w:rPr>
              <w:t>Securities at FVOCI</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12,653</w:t>
            </w:r>
          </w:p>
        </w:tc>
        <w:tc>
          <w:tcPr>
            <w:tcW w:w="1340" w:type="dxa"/>
            <w:vAlign w:val="bottom"/>
            <w:gridSpan w:val="2"/>
          </w:tcPr>
          <w:p>
            <w:pPr>
              <w:jc w:val="right"/>
              <w:ind w:right="50"/>
              <w:spacing w:after="0"/>
              <w:rPr>
                <w:sz w:val="20"/>
                <w:szCs w:val="20"/>
                <w:color w:val="auto"/>
              </w:rPr>
            </w:pPr>
            <w:r>
              <w:rPr>
                <w:rFonts w:ascii="Arial" w:cs="Arial" w:eastAsia="Arial" w:hAnsi="Arial"/>
                <w:sz w:val="18"/>
                <w:szCs w:val="18"/>
                <w:color w:val="auto"/>
              </w:rPr>
              <w:t>57</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Securities and other financial instruments, net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65,251</w:t>
            </w:r>
          </w:p>
        </w:tc>
        <w:tc>
          <w:tcPr>
            <w:tcW w:w="1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585</w:t>
            </w:r>
          </w:p>
        </w:tc>
        <w:tc>
          <w:tcPr>
            <w:tcW w:w="39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200" w:type="dxa"/>
            <w:vAlign w:val="bottom"/>
          </w:tcPr>
          <w:p>
            <w:pPr>
              <w:jc w:val="right"/>
              <w:spacing w:after="0"/>
              <w:rPr>
                <w:sz w:val="20"/>
                <w:szCs w:val="20"/>
                <w:color w:val="auto"/>
              </w:rPr>
            </w:pPr>
            <w:r>
              <w:rPr>
                <w:rFonts w:ascii="Arial" w:cs="Arial" w:eastAsia="Arial" w:hAnsi="Arial"/>
                <w:sz w:val="18"/>
                <w:szCs w:val="18"/>
                <w:color w:val="auto"/>
              </w:rPr>
              <w:t>368,784</w:t>
            </w:r>
          </w:p>
        </w:tc>
        <w:tc>
          <w:tcPr>
            <w:tcW w:w="200" w:type="dxa"/>
            <w:vAlign w:val="bottom"/>
          </w:tcPr>
          <w:p>
            <w:pPr>
              <w:spacing w:after="0"/>
              <w:rPr>
                <w:sz w:val="18"/>
                <w:szCs w:val="18"/>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(1,216)</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vMerge w:val="restart"/>
          </w:tcPr>
          <w:p>
            <w:pPr>
              <w:spacing w:after="0"/>
              <w:rPr>
                <w:sz w:val="18"/>
                <w:szCs w:val="18"/>
                <w:color w:val="auto"/>
              </w:rPr>
            </w:pPr>
          </w:p>
        </w:tc>
        <w:tc>
          <w:tcPr>
            <w:tcW w:w="40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88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vMerge w:val="continue"/>
          </w:tcPr>
          <w:p>
            <w:pPr>
              <w:spacing w:after="0"/>
              <w:rPr>
                <w:sz w:val="18"/>
                <w:szCs w:val="18"/>
                <w:color w:val="auto"/>
              </w:rPr>
            </w:pPr>
          </w:p>
        </w:tc>
        <w:tc>
          <w:tcPr>
            <w:tcW w:w="4120" w:type="dxa"/>
            <w:vAlign w:val="bottom"/>
            <w:gridSpan w:val="2"/>
          </w:tcPr>
          <w:p>
            <w:pPr>
              <w:spacing w:after="0"/>
              <w:rPr>
                <w:sz w:val="20"/>
                <w:szCs w:val="20"/>
                <w:color w:val="auto"/>
              </w:rPr>
            </w:pPr>
            <w:r>
              <w:rPr>
                <w:rFonts w:ascii="Arial" w:cs="Arial" w:eastAsia="Arial" w:hAnsi="Arial"/>
                <w:sz w:val="18"/>
                <w:szCs w:val="18"/>
                <w:color w:val="auto"/>
              </w:rPr>
              <w:t>Foreign exchange rate risk and interest rate risk:</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Loans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9,768</w:t>
            </w:r>
          </w:p>
        </w:tc>
        <w:tc>
          <w:tcPr>
            <w:tcW w:w="2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72</w:t>
            </w:r>
          </w:p>
        </w:tc>
        <w:tc>
          <w:tcPr>
            <w:tcW w:w="39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120" w:type="dxa"/>
            <w:vAlign w:val="bottom"/>
            <w:gridSpan w:val="2"/>
          </w:tcPr>
          <w:p>
            <w:pPr>
              <w:ind w:left="140"/>
              <w:spacing w:after="0"/>
              <w:rPr>
                <w:sz w:val="20"/>
                <w:szCs w:val="20"/>
                <w:color w:val="auto"/>
              </w:rPr>
            </w:pPr>
            <w:r>
              <w:rPr>
                <w:rFonts w:ascii="Arial" w:cs="Arial" w:eastAsia="Arial" w:hAnsi="Arial"/>
                <w:sz w:val="18"/>
                <w:szCs w:val="18"/>
                <w:color w:val="auto"/>
              </w:rPr>
              <w:t>Issuances</w:t>
            </w:r>
          </w:p>
        </w:tc>
        <w:tc>
          <w:tcPr>
            <w:tcW w:w="1200" w:type="dxa"/>
            <w:vAlign w:val="bottom"/>
          </w:tcPr>
          <w:p>
            <w:pPr>
              <w:jc w:val="right"/>
              <w:spacing w:after="0"/>
              <w:rPr>
                <w:sz w:val="20"/>
                <w:szCs w:val="20"/>
                <w:color w:val="auto"/>
              </w:rPr>
            </w:pPr>
            <w:r>
              <w:rPr>
                <w:rFonts w:ascii="Arial" w:cs="Arial" w:eastAsia="Arial" w:hAnsi="Arial"/>
                <w:sz w:val="18"/>
                <w:szCs w:val="18"/>
                <w:color w:val="auto"/>
              </w:rPr>
              <w:t>130,547</w:t>
            </w:r>
          </w:p>
        </w:tc>
        <w:tc>
          <w:tcPr>
            <w:tcW w:w="200" w:type="dxa"/>
            <w:vAlign w:val="bottom"/>
          </w:tcPr>
          <w:p>
            <w:pPr>
              <w:spacing w:after="0"/>
              <w:rPr>
                <w:sz w:val="20"/>
                <w:szCs w:val="20"/>
                <w:color w:val="auto"/>
              </w:rPr>
            </w:pPr>
          </w:p>
        </w:tc>
        <w:tc>
          <w:tcPr>
            <w:tcW w:w="1340" w:type="dxa"/>
            <w:vAlign w:val="bottom"/>
            <w:gridSpan w:val="2"/>
          </w:tcPr>
          <w:p>
            <w:pPr>
              <w:jc w:val="right"/>
              <w:ind w:right="50"/>
              <w:spacing w:after="0"/>
              <w:rPr>
                <w:sz w:val="20"/>
                <w:szCs w:val="20"/>
                <w:color w:val="auto"/>
              </w:rPr>
            </w:pPr>
            <w:r>
              <w:rPr>
                <w:rFonts w:ascii="Arial" w:cs="Arial" w:eastAsia="Arial" w:hAnsi="Arial"/>
                <w:sz w:val="18"/>
                <w:szCs w:val="18"/>
                <w:color w:val="auto"/>
              </w:rPr>
              <w:t>5,051</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1"/>
        </w:trPr>
        <w:tc>
          <w:tcPr>
            <w:tcW w:w="340" w:type="dxa"/>
            <w:vAlign w:val="bottom"/>
          </w:tcPr>
          <w:p>
            <w:pPr>
              <w:spacing w:after="0"/>
              <w:rPr>
                <w:sz w:val="24"/>
                <w:szCs w:val="24"/>
                <w:color w:val="auto"/>
              </w:rPr>
            </w:pPr>
          </w:p>
        </w:tc>
        <w:tc>
          <w:tcPr>
            <w:tcW w:w="40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410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rPr>
              <w:t>December 31, 2018</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4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gridSpan w:val="2"/>
          </w:tcPr>
          <w:p>
            <w:pPr>
              <w:jc w:val="center"/>
              <w:ind w:right="30"/>
              <w:spacing w:after="0" w:line="191" w:lineRule="exact"/>
              <w:rPr>
                <w:sz w:val="20"/>
                <w:szCs w:val="20"/>
                <w:color w:val="auto"/>
              </w:rPr>
            </w:pPr>
            <w:r>
              <w:rPr>
                <w:rFonts w:ascii="Arial" w:cs="Arial" w:eastAsia="Arial" w:hAnsi="Arial"/>
                <w:sz w:val="18"/>
                <w:szCs w:val="18"/>
                <w:b w:val="1"/>
                <w:bCs w:val="1"/>
                <w:color w:val="auto"/>
                <w:w w:val="90"/>
              </w:rPr>
              <w:t>Accumulated</w:t>
            </w:r>
          </w:p>
        </w:tc>
        <w:tc>
          <w:tcPr>
            <w:tcW w:w="80" w:type="dxa"/>
            <w:vAlign w:val="bottom"/>
          </w:tcPr>
          <w:p>
            <w:pPr>
              <w:spacing w:after="0"/>
              <w:rPr>
                <w:sz w:val="16"/>
                <w:szCs w:val="16"/>
                <w:color w:val="auto"/>
              </w:rPr>
            </w:pPr>
          </w:p>
        </w:tc>
        <w:tc>
          <w:tcPr>
            <w:tcW w:w="38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7"/>
              </w:rPr>
              <w:t>Carrying</w:t>
            </w:r>
          </w:p>
        </w:tc>
        <w:tc>
          <w:tcPr>
            <w:tcW w:w="1340" w:type="dxa"/>
            <w:vAlign w:val="bottom"/>
            <w:gridSpan w:val="2"/>
          </w:tcPr>
          <w:p>
            <w:pPr>
              <w:jc w:val="center"/>
              <w:ind w:right="30"/>
              <w:spacing w:after="0"/>
              <w:rPr>
                <w:sz w:val="20"/>
                <w:szCs w:val="20"/>
                <w:color w:val="auto"/>
              </w:rPr>
            </w:pPr>
            <w:r>
              <w:rPr>
                <w:rFonts w:ascii="Arial" w:cs="Arial" w:eastAsia="Arial" w:hAnsi="Arial"/>
                <w:sz w:val="18"/>
                <w:szCs w:val="18"/>
                <w:b w:val="1"/>
                <w:bCs w:val="1"/>
                <w:color w:val="auto"/>
                <w:w w:val="93"/>
              </w:rPr>
              <w:t>fair value</w:t>
            </w:r>
          </w:p>
        </w:tc>
        <w:tc>
          <w:tcPr>
            <w:tcW w:w="80" w:type="dxa"/>
            <w:vAlign w:val="bottom"/>
          </w:tcPr>
          <w:p>
            <w:pPr>
              <w:spacing w:after="0"/>
              <w:rPr>
                <w:sz w:val="18"/>
                <w:szCs w:val="18"/>
                <w:color w:val="auto"/>
              </w:rPr>
            </w:pPr>
          </w:p>
        </w:tc>
        <w:tc>
          <w:tcPr>
            <w:tcW w:w="3880" w:type="dxa"/>
            <w:vAlign w:val="bottom"/>
          </w:tcPr>
          <w:p>
            <w:pPr>
              <w:jc w:val="center"/>
              <w:spacing w:after="0"/>
              <w:rPr>
                <w:sz w:val="20"/>
                <w:szCs w:val="20"/>
                <w:color w:val="auto"/>
              </w:rPr>
            </w:pPr>
            <w:r>
              <w:rPr>
                <w:rFonts w:ascii="Arial" w:cs="Arial" w:eastAsia="Arial" w:hAnsi="Arial"/>
                <w:sz w:val="18"/>
                <w:szCs w:val="18"/>
                <w:b w:val="1"/>
                <w:bCs w:val="1"/>
                <w:color w:val="auto"/>
                <w:w w:val="88"/>
              </w:rPr>
              <w:t>Line item in the consolidated statement of</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amount</w:t>
            </w:r>
          </w:p>
        </w:tc>
        <w:tc>
          <w:tcPr>
            <w:tcW w:w="1340" w:type="dxa"/>
            <w:vAlign w:val="bottom"/>
            <w:gridSpan w:val="2"/>
          </w:tcPr>
          <w:p>
            <w:pPr>
              <w:jc w:val="center"/>
              <w:ind w:right="30"/>
              <w:spacing w:after="0"/>
              <w:rPr>
                <w:sz w:val="20"/>
                <w:szCs w:val="20"/>
                <w:color w:val="auto"/>
              </w:rPr>
            </w:pPr>
            <w:r>
              <w:rPr>
                <w:rFonts w:ascii="Arial" w:cs="Arial" w:eastAsia="Arial" w:hAnsi="Arial"/>
                <w:sz w:val="18"/>
                <w:szCs w:val="18"/>
                <w:b w:val="1"/>
                <w:bCs w:val="1"/>
                <w:color w:val="auto"/>
                <w:w w:val="88"/>
              </w:rPr>
              <w:t>adjustments</w:t>
            </w:r>
          </w:p>
        </w:tc>
        <w:tc>
          <w:tcPr>
            <w:tcW w:w="80" w:type="dxa"/>
            <w:vAlign w:val="bottom"/>
          </w:tcPr>
          <w:p>
            <w:pPr>
              <w:spacing w:after="0"/>
              <w:rPr>
                <w:sz w:val="20"/>
                <w:szCs w:val="20"/>
                <w:color w:val="auto"/>
              </w:rPr>
            </w:pPr>
          </w:p>
        </w:tc>
        <w:tc>
          <w:tcPr>
            <w:tcW w:w="3880" w:type="dxa"/>
            <w:vAlign w:val="bottom"/>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tcPr>
          <w:p>
            <w:pPr>
              <w:ind w:left="160"/>
              <w:spacing w:after="0"/>
              <w:rPr>
                <w:sz w:val="20"/>
                <w:szCs w:val="20"/>
                <w:color w:val="auto"/>
              </w:rPr>
            </w:pPr>
            <w:r>
              <w:rPr>
                <w:rFonts w:ascii="Arial" w:cs="Arial" w:eastAsia="Arial" w:hAnsi="Arial"/>
                <w:sz w:val="18"/>
                <w:szCs w:val="18"/>
                <w:color w:val="auto"/>
              </w:rPr>
              <w:t>Securities at FVOCI</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12,221</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(527)</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Securities and other financial instruments, net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66,091</w:t>
            </w:r>
          </w:p>
        </w:tc>
        <w:tc>
          <w:tcPr>
            <w:tcW w:w="1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97</w:t>
            </w:r>
          </w:p>
        </w:tc>
        <w:tc>
          <w:tcPr>
            <w:tcW w:w="39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tcPr>
          <w:p>
            <w:pPr>
              <w:ind w:left="160"/>
              <w:spacing w:after="0"/>
              <w:rPr>
                <w:sz w:val="20"/>
                <w:szCs w:val="20"/>
                <w:color w:val="auto"/>
              </w:rPr>
            </w:pPr>
            <w:r>
              <w:rPr>
                <w:rFonts w:ascii="Arial" w:cs="Arial" w:eastAsia="Arial" w:hAnsi="Arial"/>
                <w:sz w:val="18"/>
                <w:szCs w:val="18"/>
                <w:color w:val="auto"/>
              </w:rPr>
              <w:t>Issuances</w:t>
            </w:r>
          </w:p>
        </w:tc>
        <w:tc>
          <w:tcPr>
            <w:tcW w:w="1200" w:type="dxa"/>
            <w:vAlign w:val="bottom"/>
          </w:tcPr>
          <w:p>
            <w:pPr>
              <w:jc w:val="right"/>
              <w:spacing w:after="0"/>
              <w:rPr>
                <w:sz w:val="20"/>
                <w:szCs w:val="20"/>
                <w:color w:val="auto"/>
              </w:rPr>
            </w:pPr>
            <w:r>
              <w:rPr>
                <w:rFonts w:ascii="Arial" w:cs="Arial" w:eastAsia="Arial" w:hAnsi="Arial"/>
                <w:sz w:val="18"/>
                <w:szCs w:val="18"/>
                <w:color w:val="auto"/>
              </w:rPr>
              <w:t>349,428</w:t>
            </w:r>
          </w:p>
        </w:tc>
        <w:tc>
          <w:tcPr>
            <w:tcW w:w="200" w:type="dxa"/>
            <w:vAlign w:val="bottom"/>
          </w:tcPr>
          <w:p>
            <w:pPr>
              <w:spacing w:after="0"/>
              <w:rPr>
                <w:sz w:val="18"/>
                <w:szCs w:val="18"/>
                <w:color w:val="auto"/>
              </w:rPr>
            </w:pPr>
          </w:p>
        </w:tc>
        <w:tc>
          <w:tcPr>
            <w:tcW w:w="1340" w:type="dxa"/>
            <w:vAlign w:val="bottom"/>
            <w:gridSpan w:val="2"/>
          </w:tcPr>
          <w:p>
            <w:pPr>
              <w:jc w:val="right"/>
              <w:ind w:right="50"/>
              <w:spacing w:after="0"/>
              <w:rPr>
                <w:sz w:val="20"/>
                <w:szCs w:val="20"/>
                <w:color w:val="auto"/>
              </w:rPr>
            </w:pPr>
            <w:r>
              <w:rPr>
                <w:rFonts w:ascii="Arial" w:cs="Arial" w:eastAsia="Arial" w:hAnsi="Arial"/>
                <w:sz w:val="18"/>
                <w:szCs w:val="18"/>
                <w:color w:val="auto"/>
              </w:rPr>
              <w:t>5,266</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88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tcPr>
          <w:p>
            <w:pPr>
              <w:spacing w:after="0"/>
              <w:rPr>
                <w:sz w:val="20"/>
                <w:szCs w:val="20"/>
                <w:color w:val="auto"/>
              </w:rPr>
            </w:pPr>
            <w:r>
              <w:rPr>
                <w:rFonts w:ascii="Arial" w:cs="Arial" w:eastAsia="Arial" w:hAnsi="Arial"/>
                <w:sz w:val="18"/>
                <w:szCs w:val="18"/>
                <w:color w:val="auto"/>
              </w:rPr>
              <w:t>Foreign exchange rate risk and interest rate risk:</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10,581</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(1,097)</w:t>
            </w:r>
          </w:p>
        </w:tc>
        <w:tc>
          <w:tcPr>
            <w:tcW w:w="39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120" w:type="dxa"/>
            <w:vAlign w:val="bottom"/>
            <w:gridSpan w:val="2"/>
          </w:tcPr>
          <w:p>
            <w:pPr>
              <w:ind w:left="160"/>
              <w:spacing w:after="0"/>
              <w:rPr>
                <w:sz w:val="20"/>
                <w:szCs w:val="20"/>
                <w:color w:val="auto"/>
              </w:rPr>
            </w:pPr>
            <w:r>
              <w:rPr>
                <w:rFonts w:ascii="Arial" w:cs="Arial" w:eastAsia="Arial" w:hAnsi="Arial"/>
                <w:sz w:val="18"/>
                <w:szCs w:val="18"/>
                <w:color w:val="auto"/>
              </w:rPr>
              <w:t>Issuances</w:t>
            </w:r>
          </w:p>
        </w:tc>
        <w:tc>
          <w:tcPr>
            <w:tcW w:w="1200" w:type="dxa"/>
            <w:vAlign w:val="bottom"/>
          </w:tcPr>
          <w:p>
            <w:pPr>
              <w:jc w:val="right"/>
              <w:spacing w:after="0"/>
              <w:rPr>
                <w:sz w:val="20"/>
                <w:szCs w:val="20"/>
                <w:color w:val="auto"/>
              </w:rPr>
            </w:pPr>
            <w:r>
              <w:rPr>
                <w:rFonts w:ascii="Arial" w:cs="Arial" w:eastAsia="Arial" w:hAnsi="Arial"/>
                <w:sz w:val="18"/>
                <w:szCs w:val="18"/>
                <w:color w:val="auto"/>
              </w:rPr>
              <w:t>199,356</w:t>
            </w:r>
          </w:p>
        </w:tc>
        <w:tc>
          <w:tcPr>
            <w:tcW w:w="200" w:type="dxa"/>
            <w:vAlign w:val="bottom"/>
          </w:tcPr>
          <w:p>
            <w:pPr>
              <w:spacing w:after="0"/>
              <w:rPr>
                <w:sz w:val="20"/>
                <w:szCs w:val="20"/>
                <w:color w:val="auto"/>
              </w:rPr>
            </w:pPr>
          </w:p>
        </w:tc>
        <w:tc>
          <w:tcPr>
            <w:tcW w:w="1340" w:type="dxa"/>
            <w:vAlign w:val="bottom"/>
            <w:gridSpan w:val="2"/>
          </w:tcPr>
          <w:p>
            <w:pPr>
              <w:jc w:val="right"/>
              <w:ind w:right="50"/>
              <w:spacing w:after="0"/>
              <w:rPr>
                <w:sz w:val="20"/>
                <w:szCs w:val="20"/>
                <w:color w:val="auto"/>
              </w:rPr>
            </w:pPr>
            <w:r>
              <w:rPr>
                <w:rFonts w:ascii="Arial" w:cs="Arial" w:eastAsia="Arial" w:hAnsi="Arial"/>
                <w:sz w:val="18"/>
                <w:szCs w:val="18"/>
                <w:color w:val="auto"/>
              </w:rPr>
              <w:t>15,024</w:t>
            </w:r>
          </w:p>
        </w:tc>
        <w:tc>
          <w:tcPr>
            <w:tcW w:w="3960" w:type="dxa"/>
            <w:vAlign w:val="bottom"/>
            <w:gridSpan w:val="2"/>
          </w:tcPr>
          <w:p>
            <w:pPr>
              <w:ind w:left="80"/>
              <w:spacing w:after="0"/>
              <w:rPr>
                <w:sz w:val="20"/>
                <w:szCs w:val="20"/>
                <w:color w:val="auto"/>
              </w:rPr>
            </w:pPr>
            <w:r>
              <w:rPr>
                <w:rFonts w:ascii="Arial" w:cs="Arial" w:eastAsia="Arial" w:hAnsi="Arial"/>
                <w:sz w:val="18"/>
                <w:szCs w:val="18"/>
                <w:color w:val="auto"/>
              </w:rPr>
              <w:t>Borrowings and debt, net</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8"/>
                <w:szCs w:val="18"/>
                <w:color w:val="auto"/>
              </w:rPr>
              <w:t>31</w:t>
            </w:r>
          </w:p>
        </w:tc>
        <w:tc>
          <w:tcPr>
            <w:tcW w:w="1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1714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Derivatives financial position and performance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tables detail the maturity profile of the timing of the nominal amounts of the hedging instruments, by type of risk covered: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60" w:type="dxa"/>
            <w:vAlign w:val="bottom"/>
            <w:tcBorders>
              <w:bottom w:val="single" w:sz="8" w:color="auto"/>
            </w:tcBorders>
            <w:gridSpan w:val="5"/>
          </w:tcPr>
          <w:p>
            <w:pPr>
              <w:jc w:val="center"/>
              <w:ind w:right="200"/>
              <w:spacing w:after="0"/>
              <w:rPr>
                <w:sz w:val="20"/>
                <w:szCs w:val="20"/>
                <w:color w:val="auto"/>
              </w:rPr>
            </w:pPr>
            <w:r>
              <w:rPr>
                <w:rFonts w:ascii="Arial" w:cs="Arial" w:eastAsia="Arial" w:hAnsi="Arial"/>
                <w:sz w:val="18"/>
                <w:szCs w:val="18"/>
                <w:b w:val="1"/>
                <w:bCs w:val="1"/>
                <w:color w:val="auto"/>
                <w:w w:val="88"/>
              </w:rPr>
              <w:t>June 30,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6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Foreign</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Interest rate</w:t>
            </w:r>
          </w:p>
        </w:tc>
        <w:tc>
          <w:tcPr>
            <w:tcW w:w="10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16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risk</w:t>
            </w:r>
          </w:p>
        </w:tc>
        <w:tc>
          <w:tcPr>
            <w:tcW w:w="100" w:type="dxa"/>
            <w:vAlign w:val="bottom"/>
          </w:tcPr>
          <w:p>
            <w:pPr>
              <w:spacing w:after="0"/>
              <w:rPr>
                <w:sz w:val="20"/>
                <w:szCs w:val="20"/>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180" w:type="dxa"/>
            <w:vAlign w:val="bottom"/>
          </w:tcPr>
          <w:p>
            <w:pPr>
              <w:jc w:val="right"/>
              <w:spacing w:after="0"/>
              <w:rPr>
                <w:sz w:val="20"/>
                <w:szCs w:val="20"/>
                <w:color w:val="auto"/>
              </w:rPr>
            </w:pPr>
            <w:r>
              <w:rPr>
                <w:rFonts w:ascii="Arial" w:cs="Arial" w:eastAsia="Arial" w:hAnsi="Arial"/>
                <w:sz w:val="18"/>
                <w:szCs w:val="18"/>
                <w:color w:val="auto"/>
              </w:rPr>
              <w:t>8,927</w:t>
            </w:r>
          </w:p>
        </w:tc>
        <w:tc>
          <w:tcPr>
            <w:tcW w:w="220" w:type="dxa"/>
            <w:vAlign w:val="bottom"/>
          </w:tcPr>
          <w:p>
            <w:pPr>
              <w:spacing w:after="0"/>
              <w:rPr>
                <w:sz w:val="18"/>
                <w:szCs w:val="18"/>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4,500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13,427</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31,461</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106,461</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23,784</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80,000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103,784</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13,375</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463,000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476,375</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7,252</w:t>
            </w:r>
          </w:p>
        </w:tc>
        <w:tc>
          <w:tcPr>
            <w:tcW w:w="220" w:type="dxa"/>
            <w:vAlign w:val="bottom"/>
          </w:tcPr>
          <w:p>
            <w:pPr>
              <w:spacing w:after="0"/>
              <w:rPr>
                <w:sz w:val="18"/>
                <w:szCs w:val="18"/>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69,667</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23,025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99,944</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96,722</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147,991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277,713</w:t>
            </w: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5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181,521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725,167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171,016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1,077,704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50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5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6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Foreign</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Interest rate</w:t>
            </w:r>
          </w:p>
        </w:tc>
        <w:tc>
          <w:tcPr>
            <w:tcW w:w="10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16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exchange risk</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risk</w:t>
            </w:r>
          </w:p>
        </w:tc>
        <w:tc>
          <w:tcPr>
            <w:tcW w:w="100" w:type="dxa"/>
            <w:vAlign w:val="bottom"/>
          </w:tcPr>
          <w:p>
            <w:pPr>
              <w:spacing w:after="0"/>
              <w:rPr>
                <w:sz w:val="20"/>
                <w:szCs w:val="20"/>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16,977</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115,000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131,977</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56,908</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27,177</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17,000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146,505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190,682</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98,813</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159,500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258,313</w:t>
            </w: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5,161</w:t>
            </w:r>
          </w:p>
        </w:tc>
        <w:tc>
          <w:tcPr>
            <w:tcW w:w="220" w:type="dxa"/>
            <w:vAlign w:val="bottom"/>
          </w:tcPr>
          <w:p>
            <w:pPr>
              <w:spacing w:after="0"/>
              <w:rPr>
                <w:sz w:val="18"/>
                <w:szCs w:val="18"/>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463,000</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23,025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491,186</w:t>
            </w: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89,000</w:t>
            </w:r>
          </w:p>
        </w:tc>
        <w:tc>
          <w:tcPr>
            <w:tcW w:w="1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11,484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100,484</w:t>
            </w: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660" w:type="dxa"/>
            <w:vAlign w:val="bottom"/>
            <w:gridSpan w:val="3"/>
          </w:tcPr>
          <w:p>
            <w:pPr>
              <w:jc w:val="right"/>
              <w:ind w:right="200"/>
              <w:spacing w:after="0"/>
              <w:rPr>
                <w:sz w:val="20"/>
                <w:szCs w:val="20"/>
                <w:color w:val="auto"/>
              </w:rPr>
            </w:pPr>
            <w:r>
              <w:rPr>
                <w:rFonts w:ascii="Arial" w:cs="Arial" w:eastAsia="Arial" w:hAnsi="Arial"/>
                <w:sz w:val="18"/>
                <w:szCs w:val="18"/>
                <w:color w:val="auto"/>
              </w:rPr>
              <w:t>68,768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68,768</w:t>
            </w:r>
          </w:p>
        </w:tc>
      </w:tr>
      <w:tr>
        <w:trPr>
          <w:trHeight w:val="223"/>
        </w:trPr>
        <w:tc>
          <w:tcPr>
            <w:tcW w:w="5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182,494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893,500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249,782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1,325,776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Assessment of the sources of ineffectiveness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part of its hedging operations and according to the type of hedge, the Bank is exposed to the following ineffectiveness factors:</w:t>
      </w:r>
    </w:p>
    <w:p>
      <w:pPr>
        <w:spacing w:after="0" w:line="225" w:lineRule="exact"/>
        <w:rPr>
          <w:sz w:val="20"/>
          <w:szCs w:val="20"/>
          <w:color w:val="auto"/>
        </w:rPr>
      </w:pPr>
    </w:p>
    <w:p>
      <w:pPr>
        <w:jc w:val="both"/>
        <w:ind w:left="980" w:hanging="324"/>
        <w:spacing w:after="0" w:line="264" w:lineRule="auto"/>
        <w:tabs>
          <w:tab w:leader="none" w:pos="980" w:val="left"/>
        </w:tabs>
        <w:numPr>
          <w:ilvl w:val="0"/>
          <w:numId w:val="34"/>
        </w:numPr>
        <w:rPr>
          <w:rFonts w:ascii="Arial" w:cs="Arial" w:eastAsia="Arial" w:hAnsi="Arial"/>
          <w:sz w:val="18"/>
          <w:szCs w:val="18"/>
          <w:color w:val="auto"/>
        </w:rPr>
      </w:pPr>
      <w:r>
        <w:rPr>
          <w:rFonts w:ascii="Arial" w:cs="Arial" w:eastAsia="Arial" w:hAnsi="Arial"/>
          <w:sz w:val="18"/>
          <w:szCs w:val="18"/>
          <w:i w:val="1"/>
          <w:iCs w:val="1"/>
          <w:u w:val="single" w:color="auto"/>
          <w:color w:val="auto"/>
        </w:rPr>
        <w:t>Cash flow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the risk of changes in foreign exchange currency rates, as well of changes in interest rate risk</w:t>
      </w:r>
      <w:r>
        <w:rPr>
          <w:rFonts w:ascii="Arial" w:cs="Arial" w:eastAsia="Arial" w:hAnsi="Arial"/>
          <w:sz w:val="18"/>
          <w:szCs w:val="18"/>
          <w:i w:val="1"/>
          <w:iCs w:val="1"/>
          <w:color w:val="auto"/>
        </w:rPr>
        <w:t xml:space="preserve"> </w:t>
      </w:r>
      <w:r>
        <w:rPr>
          <w:rFonts w:ascii="Arial" w:cs="Arial" w:eastAsia="Arial" w:hAnsi="Arial"/>
          <w:sz w:val="18"/>
          <w:szCs w:val="18"/>
          <w:color w:val="auto"/>
        </w:rPr>
        <w:t>that could include volatility in the projected cash flows. The sources of ineffectiveness arise mainly because of the differences in discount rates (OIS - Overnight Index Swap).</w:t>
      </w:r>
    </w:p>
    <w:p>
      <w:pPr>
        <w:spacing w:after="0" w:line="181" w:lineRule="exact"/>
        <w:rPr>
          <w:rFonts w:ascii="Arial" w:cs="Arial" w:eastAsia="Arial" w:hAnsi="Arial"/>
          <w:sz w:val="18"/>
          <w:szCs w:val="18"/>
          <w:color w:val="auto"/>
        </w:rPr>
      </w:pPr>
    </w:p>
    <w:p>
      <w:pPr>
        <w:ind w:left="980" w:right="20" w:hanging="324"/>
        <w:spacing w:after="0" w:line="277" w:lineRule="auto"/>
        <w:tabs>
          <w:tab w:leader="none" w:pos="980" w:val="left"/>
        </w:tabs>
        <w:numPr>
          <w:ilvl w:val="0"/>
          <w:numId w:val="34"/>
        </w:numPr>
        <w:rPr>
          <w:rFonts w:ascii="Arial" w:cs="Arial" w:eastAsia="Arial" w:hAnsi="Arial"/>
          <w:sz w:val="18"/>
          <w:szCs w:val="18"/>
          <w:color w:val="auto"/>
        </w:rPr>
      </w:pPr>
      <w:r>
        <w:rPr>
          <w:rFonts w:ascii="Arial" w:cs="Arial" w:eastAsia="Arial" w:hAnsi="Arial"/>
          <w:sz w:val="18"/>
          <w:szCs w:val="18"/>
          <w:i w:val="1"/>
          <w:iCs w:val="1"/>
          <w:u w:val="single" w:color="auto"/>
          <w:color w:val="auto"/>
        </w:rPr>
        <w:t>Fair value hedges:</w:t>
      </w:r>
      <w:r>
        <w:rPr>
          <w:rFonts w:ascii="Arial" w:cs="Arial" w:eastAsia="Arial" w:hAnsi="Arial"/>
          <w:sz w:val="18"/>
          <w:szCs w:val="18"/>
          <w:i w:val="1"/>
          <w:iCs w:val="1"/>
          <w:color w:val="auto"/>
        </w:rPr>
        <w:t xml:space="preserve"> </w:t>
      </w:r>
      <w:r>
        <w:rPr>
          <w:rFonts w:ascii="Arial" w:cs="Arial" w:eastAsia="Arial" w:hAnsi="Arial"/>
          <w:sz w:val="18"/>
          <w:szCs w:val="18"/>
          <w:color w:val="auto"/>
        </w:rPr>
        <w:t>Type of hedge used to mitigate both interest rate risk and foreign currency risk. The sources of ineffectiveness come mainly</w:t>
      </w:r>
      <w:r>
        <w:rPr>
          <w:rFonts w:ascii="Arial" w:cs="Arial" w:eastAsia="Arial" w:hAnsi="Arial"/>
          <w:sz w:val="18"/>
          <w:szCs w:val="18"/>
          <w:i w:val="1"/>
          <w:iCs w:val="1"/>
          <w:color w:val="auto"/>
        </w:rPr>
        <w:t xml:space="preserve"> </w:t>
      </w:r>
      <w:r>
        <w:rPr>
          <w:rFonts w:ascii="Arial" w:cs="Arial" w:eastAsia="Arial" w:hAnsi="Arial"/>
          <w:sz w:val="18"/>
          <w:szCs w:val="18"/>
          <w:color w:val="auto"/>
        </w:rPr>
        <w:t>from forward rates, discount rates and cross currency basis (cost of the operation).</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6"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maximum length of time over which the Bank has hedged its exposure to the variability in future cash flows on forecasted transactions is 4.7 years.</w:t>
      </w:r>
    </w:p>
    <w:p>
      <w:pPr>
        <w:spacing w:after="0" w:line="248" w:lineRule="exact"/>
        <w:rPr>
          <w:rFonts w:ascii="Arial" w:cs="Arial" w:eastAsia="Arial" w:hAnsi="Arial"/>
          <w:sz w:val="18"/>
          <w:szCs w:val="18"/>
          <w:b w:val="1"/>
          <w:bCs w:val="1"/>
          <w:color w:val="auto"/>
        </w:rPr>
      </w:pPr>
    </w:p>
    <w:p>
      <w:pPr>
        <w:jc w:val="both"/>
        <w:ind w:left="34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$432 thousand are expected to be reclassified into profit or loss during the twelve-month year ending </w:t>
      </w:r>
      <w:r>
        <w:rPr>
          <w:rFonts w:ascii="Arial" w:cs="Arial" w:eastAsia="Arial" w:hAnsi="Arial"/>
          <w:sz w:val="17"/>
          <w:szCs w:val="17"/>
          <w:color w:val="222222"/>
        </w:rPr>
        <w:t>June 30</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$3.8 million are expected to be reclassified into profit or loss during the twelve-month year ending </w:t>
      </w:r>
      <w:r>
        <w:rPr>
          <w:rFonts w:ascii="Arial" w:cs="Arial" w:eastAsia="Arial" w:hAnsi="Arial"/>
          <w:sz w:val="17"/>
          <w:szCs w:val="17"/>
          <w:color w:val="222222"/>
        </w:rPr>
        <w:t>June 30</w:t>
      </w:r>
      <w:r>
        <w:rPr>
          <w:rFonts w:ascii="Arial" w:cs="Arial" w:eastAsia="Arial" w:hAnsi="Arial"/>
          <w:sz w:val="17"/>
          <w:szCs w:val="17"/>
          <w:color w:val="auto"/>
        </w:rPr>
        <w:t>, 2020.</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another portion as cash flow hedges. Cross currency swaps are contracts that generally involve the exchange of both interest and principal amounts in two different currencies. The Bank has designated a portion of these derivative instruments as fair value hedges and another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680" w:hanging="332"/>
        <w:spacing w:after="0" w:line="566" w:lineRule="auto"/>
        <w:tabs>
          <w:tab w:leader="none" w:pos="340" w:val="left"/>
        </w:tabs>
        <w:numPr>
          <w:ilvl w:val="0"/>
          <w:numId w:val="3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w:t>
      </w:r>
    </w:p>
    <w:p>
      <w:pPr>
        <w:jc w:val="both"/>
        <w:ind w:left="340"/>
        <w:spacing w:after="0" w:line="276" w:lineRule="auto"/>
        <w:rPr>
          <w:rFonts w:ascii="Arial" w:cs="Arial" w:eastAsia="Arial" w:hAnsi="Arial"/>
          <w:sz w:val="16"/>
          <w:szCs w:val="16"/>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6"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980" w:hanging="324"/>
        <w:spacing w:after="0"/>
        <w:tabs>
          <w:tab w:leader="none" w:pos="980" w:val="left"/>
        </w:tabs>
        <w:numPr>
          <w:ilvl w:val="0"/>
          <w:numId w:val="3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17" w:lineRule="exact"/>
        <w:rPr>
          <w:sz w:val="20"/>
          <w:szCs w:val="20"/>
          <w:color w:val="auto"/>
        </w:rPr>
      </w:pPr>
    </w:p>
    <w:p>
      <w:pPr>
        <w:jc w:val="center"/>
        <w:ind w:right="-79"/>
        <w:spacing w:after="0"/>
        <w:rPr>
          <w:sz w:val="20"/>
          <w:szCs w:val="20"/>
          <w:color w:val="auto"/>
        </w:rPr>
      </w:pPr>
      <w:r>
        <w:rPr>
          <w:rFonts w:ascii="Arial" w:cs="Arial" w:eastAsia="Arial" w:hAnsi="Arial"/>
          <w:sz w:val="14"/>
          <w:szCs w:val="14"/>
          <w:b w:val="1"/>
          <w:bCs w:val="1"/>
          <w:color w:val="auto"/>
        </w:rPr>
        <w:t>June 30, 2019</w:t>
      </w:r>
    </w:p>
    <w:p>
      <w:pPr>
        <w:spacing w:after="0" w:line="10" w:lineRule="exact"/>
        <w:rPr>
          <w:sz w:val="20"/>
          <w:szCs w:val="20"/>
          <w:color w:val="auto"/>
        </w:rPr>
      </w:pPr>
    </w:p>
    <w:tbl>
      <w:tblPr>
        <w:tblLayout w:type="fixed"/>
        <w:tblInd w:w="340" w:type="dxa"/>
        <w:tblCellMar>
          <w:top w:w="0" w:type="dxa"/>
          <w:left w:w="0" w:type="dxa"/>
          <w:bottom w:w="0" w:type="dxa"/>
          <w:right w:w="0" w:type="dxa"/>
        </w:tblCellMar>
      </w:tblPr>
      <w:tr>
        <w:trPr>
          <w:trHeight w:val="119"/>
        </w:trPr>
        <w:tc>
          <w:tcPr>
            <w:tcW w:w="500" w:type="dxa"/>
            <w:vAlign w:val="bottom"/>
            <w:tcBorders>
              <w:top w:val="single" w:sz="8" w:color="auto"/>
            </w:tcBorders>
          </w:tcPr>
          <w:p>
            <w:pPr>
              <w:spacing w:after="0"/>
              <w:rPr>
                <w:sz w:val="10"/>
                <w:szCs w:val="10"/>
                <w:color w:val="auto"/>
              </w:rPr>
            </w:pPr>
          </w:p>
        </w:tc>
        <w:tc>
          <w:tcPr>
            <w:tcW w:w="18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400" w:type="dxa"/>
            <w:vAlign w:val="bottom"/>
            <w:tcBorders>
              <w:top w:val="single" w:sz="8" w:color="auto"/>
            </w:tcBorders>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Net amount of</w:t>
            </w:r>
          </w:p>
        </w:tc>
        <w:tc>
          <w:tcPr>
            <w:tcW w:w="11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9"/>
              </w:rPr>
              <w:t>Gross amounts</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77"/>
              </w:rPr>
              <w:t>assets</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8"/>
              </w:rPr>
              <w:t>presented in</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8"/>
        </w:trPr>
        <w:tc>
          <w:tcPr>
            <w:tcW w:w="500" w:type="dxa"/>
            <w:vAlign w:val="bottom"/>
          </w:tcPr>
          <w:p>
            <w:pPr>
              <w:spacing w:after="0"/>
              <w:rPr>
                <w:sz w:val="13"/>
                <w:szCs w:val="13"/>
                <w:color w:val="auto"/>
              </w:rPr>
            </w:pPr>
          </w:p>
        </w:tc>
        <w:tc>
          <w:tcPr>
            <w:tcW w:w="18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90"/>
              </w:rPr>
              <w:t>offset in the</w:t>
            </w:r>
          </w:p>
        </w:tc>
        <w:tc>
          <w:tcPr>
            <w:tcW w:w="140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85"/>
              </w:rPr>
              <w:t>the</w:t>
            </w:r>
          </w:p>
        </w:tc>
        <w:tc>
          <w:tcPr>
            <w:tcW w:w="2800" w:type="dxa"/>
            <w:vAlign w:val="bottom"/>
            <w:gridSpan w:val="4"/>
          </w:tcPr>
          <w:p>
            <w:pPr>
              <w:jc w:val="center"/>
              <w:ind w:right="159"/>
              <w:spacing w:after="0" w:line="158" w:lineRule="exact"/>
              <w:rPr>
                <w:sz w:val="20"/>
                <w:szCs w:val="20"/>
                <w:color w:val="auto"/>
              </w:rPr>
            </w:pPr>
            <w:r>
              <w:rPr>
                <w:rFonts w:ascii="Arial" w:cs="Arial" w:eastAsia="Arial" w:hAnsi="Arial"/>
                <w:sz w:val="14"/>
                <w:szCs w:val="14"/>
                <w:b w:val="1"/>
                <w:bCs w:val="1"/>
                <w:color w:val="auto"/>
                <w:w w:val="90"/>
              </w:rPr>
              <w:t>Gross amounts not offset in the</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8"/>
              </w:rPr>
              <w:t>Gross</w:t>
            </w:r>
          </w:p>
        </w:tc>
        <w:tc>
          <w:tcPr>
            <w:tcW w:w="14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consolidated</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0"/>
              </w:rPr>
              <w:t>consolidated</w:t>
            </w:r>
          </w:p>
        </w:tc>
        <w:tc>
          <w:tcPr>
            <w:tcW w:w="2800" w:type="dxa"/>
            <w:vAlign w:val="bottom"/>
            <w:gridSpan w:val="4"/>
          </w:tcPr>
          <w:p>
            <w:pPr>
              <w:jc w:val="center"/>
              <w:ind w:right="159"/>
              <w:spacing w:after="0" w:line="149" w:lineRule="exact"/>
              <w:rPr>
                <w:sz w:val="20"/>
                <w:szCs w:val="20"/>
                <w:color w:val="auto"/>
              </w:rPr>
            </w:pPr>
            <w:r>
              <w:rPr>
                <w:rFonts w:ascii="Arial" w:cs="Arial" w:eastAsia="Arial" w:hAnsi="Arial"/>
                <w:sz w:val="14"/>
                <w:szCs w:val="14"/>
                <w:b w:val="1"/>
                <w:bCs w:val="1"/>
                <w:color w:val="auto"/>
                <w:w w:val="89"/>
              </w:rPr>
              <w:t>consolidated statement of</w:t>
            </w: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500" w:type="dxa"/>
            <w:vAlign w:val="bottom"/>
          </w:tcPr>
          <w:p>
            <w:pPr>
              <w:spacing w:after="0"/>
              <w:rPr>
                <w:sz w:val="15"/>
                <w:szCs w:val="15"/>
                <w:color w:val="auto"/>
              </w:rPr>
            </w:pPr>
          </w:p>
        </w:tc>
        <w:tc>
          <w:tcPr>
            <w:tcW w:w="18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statement of</w:t>
            </w:r>
          </w:p>
        </w:tc>
        <w:tc>
          <w:tcPr>
            <w:tcW w:w="14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1"/>
              </w:rPr>
              <w:t>statement of</w:t>
            </w:r>
          </w:p>
        </w:tc>
        <w:tc>
          <w:tcPr>
            <w:tcW w:w="2800" w:type="dxa"/>
            <w:vAlign w:val="bottom"/>
            <w:gridSpan w:val="4"/>
          </w:tcPr>
          <w:p>
            <w:pPr>
              <w:jc w:val="center"/>
              <w:ind w:right="179"/>
              <w:spacing w:after="0"/>
              <w:rPr>
                <w:sz w:val="20"/>
                <w:szCs w:val="20"/>
                <w:color w:val="auto"/>
              </w:rPr>
            </w:pPr>
            <w:r>
              <w:rPr>
                <w:rFonts w:ascii="Arial" w:cs="Arial" w:eastAsia="Arial" w:hAnsi="Arial"/>
                <w:sz w:val="14"/>
                <w:szCs w:val="14"/>
                <w:b w:val="1"/>
                <w:bCs w:val="1"/>
                <w:color w:val="auto"/>
                <w:w w:val="92"/>
              </w:rPr>
              <w:t>financial position</w:t>
            </w: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500" w:type="dxa"/>
            <w:vAlign w:val="bottom"/>
          </w:tcPr>
          <w:p>
            <w:pPr>
              <w:spacing w:after="0"/>
              <w:rPr>
                <w:sz w:val="10"/>
                <w:szCs w:val="10"/>
                <w:color w:val="auto"/>
              </w:rPr>
            </w:pPr>
          </w:p>
        </w:tc>
        <w:tc>
          <w:tcPr>
            <w:tcW w:w="2000" w:type="dxa"/>
            <w:vAlign w:val="bottom"/>
            <w:gridSpan w:val="2"/>
            <w:vMerge w:val="restart"/>
          </w:tcPr>
          <w:p>
            <w:pPr>
              <w:ind w:left="340"/>
              <w:spacing w:after="0"/>
              <w:rPr>
                <w:sz w:val="20"/>
                <w:szCs w:val="20"/>
                <w:color w:val="auto"/>
              </w:rPr>
            </w:pPr>
            <w:r>
              <w:rPr>
                <w:rFonts w:ascii="Arial" w:cs="Arial" w:eastAsia="Arial" w:hAnsi="Arial"/>
                <w:sz w:val="14"/>
                <w:szCs w:val="14"/>
                <w:b w:val="1"/>
                <w:bCs w:val="1"/>
                <w:color w:val="auto"/>
              </w:rPr>
              <w:t>Description</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w w:val="96"/>
              </w:rPr>
              <w:t>amounts of</w:t>
            </w:r>
          </w:p>
        </w:tc>
        <w:tc>
          <w:tcPr>
            <w:tcW w:w="142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financial</w:t>
            </w: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financial</w:t>
            </w:r>
          </w:p>
        </w:tc>
        <w:tc>
          <w:tcPr>
            <w:tcW w:w="1400" w:type="dxa"/>
            <w:vAlign w:val="bottom"/>
            <w:tcBorders>
              <w:top w:val="single" w:sz="8" w:color="auto"/>
            </w:tcBorders>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Financial</w:t>
            </w:r>
          </w:p>
        </w:tc>
        <w:tc>
          <w:tcPr>
            <w:tcW w:w="120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9"/>
              </w:rPr>
              <w:t>Cash collateral</w:t>
            </w:r>
          </w:p>
        </w:tc>
        <w:tc>
          <w:tcPr>
            <w:tcW w:w="200" w:type="dxa"/>
            <w:vAlign w:val="bottom"/>
          </w:tcPr>
          <w:p>
            <w:pPr>
              <w:spacing w:after="0"/>
              <w:rPr>
                <w:sz w:val="10"/>
                <w:szCs w:val="10"/>
                <w:color w:val="auto"/>
              </w:rPr>
            </w:pPr>
          </w:p>
        </w:tc>
        <w:tc>
          <w:tcPr>
            <w:tcW w:w="1300" w:type="dxa"/>
            <w:vAlign w:val="bottom"/>
            <w:gridSpan w:val="3"/>
            <w:vMerge w:val="restart"/>
          </w:tcPr>
          <w:p>
            <w:pPr>
              <w:ind w:left="220"/>
              <w:spacing w:after="0"/>
              <w:rPr>
                <w:sz w:val="20"/>
                <w:szCs w:val="20"/>
                <w:color w:val="auto"/>
              </w:rPr>
            </w:pPr>
            <w:r>
              <w:rPr>
                <w:rFonts w:ascii="Arial" w:cs="Arial" w:eastAsia="Arial" w:hAnsi="Arial"/>
                <w:sz w:val="14"/>
                <w:szCs w:val="14"/>
                <w:b w:val="1"/>
                <w:bCs w:val="1"/>
                <w:color w:val="auto"/>
              </w:rPr>
              <w:t>Net Amount</w:t>
            </w:r>
          </w:p>
        </w:tc>
        <w:tc>
          <w:tcPr>
            <w:tcW w:w="0" w:type="dxa"/>
            <w:vAlign w:val="bottom"/>
          </w:tcPr>
          <w:p>
            <w:pPr>
              <w:spacing w:after="0"/>
              <w:rPr>
                <w:sz w:val="1"/>
                <w:szCs w:val="1"/>
                <w:color w:val="auto"/>
              </w:rPr>
            </w:pPr>
          </w:p>
        </w:tc>
      </w:tr>
      <w:tr>
        <w:trPr>
          <w:trHeight w:val="171"/>
        </w:trPr>
        <w:tc>
          <w:tcPr>
            <w:tcW w:w="500" w:type="dxa"/>
            <w:vAlign w:val="bottom"/>
          </w:tcPr>
          <w:p>
            <w:pPr>
              <w:spacing w:after="0"/>
              <w:rPr>
                <w:sz w:val="14"/>
                <w:szCs w:val="14"/>
                <w:color w:val="auto"/>
              </w:rPr>
            </w:pPr>
          </w:p>
        </w:tc>
        <w:tc>
          <w:tcPr>
            <w:tcW w:w="2000" w:type="dxa"/>
            <w:vAlign w:val="bottom"/>
            <w:gridSpan w:val="2"/>
            <w:vMerge w:val="continue"/>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2"/>
              </w:rPr>
              <w:t>assets</w:t>
            </w: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8"/>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instruments</w:t>
            </w:r>
          </w:p>
        </w:tc>
        <w:tc>
          <w:tcPr>
            <w:tcW w:w="14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91"/>
              </w:rPr>
              <w:t>received</w:t>
            </w:r>
          </w:p>
        </w:tc>
        <w:tc>
          <w:tcPr>
            <w:tcW w:w="13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23"/>
        </w:trPr>
        <w:tc>
          <w:tcPr>
            <w:tcW w:w="2380" w:type="dxa"/>
            <w:vAlign w:val="bottom"/>
            <w:tcBorders>
              <w:top w:val="single" w:sz="8" w:color="auto"/>
            </w:tcBorders>
            <w:gridSpan w:val="2"/>
            <w:shd w:val="clear" w:color="auto" w:fill="CCEEFF"/>
          </w:tcPr>
          <w:p>
            <w:pPr>
              <w:spacing w:after="0" w:line="123" w:lineRule="exact"/>
              <w:rPr>
                <w:sz w:val="20"/>
                <w:szCs w:val="20"/>
                <w:color w:val="auto"/>
              </w:rPr>
            </w:pPr>
            <w:r>
              <w:rPr>
                <w:rFonts w:ascii="Arial" w:cs="Arial" w:eastAsia="Arial" w:hAnsi="Arial"/>
                <w:sz w:val="14"/>
                <w:szCs w:val="14"/>
                <w:color w:val="auto"/>
                <w:w w:val="95"/>
              </w:rPr>
              <w:t>Derivative financial instruments used for</w:t>
            </w:r>
          </w:p>
        </w:tc>
        <w:tc>
          <w:tcPr>
            <w:tcW w:w="1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81"/>
        </w:trPr>
        <w:tc>
          <w:tcPr>
            <w:tcW w:w="500" w:type="dxa"/>
            <w:vAlign w:val="bottom"/>
            <w:shd w:val="clear" w:color="auto" w:fill="CCEEFF"/>
          </w:tcPr>
          <w:p>
            <w:pPr>
              <w:spacing w:after="0"/>
              <w:rPr>
                <w:sz w:val="20"/>
                <w:szCs w:val="20"/>
                <w:color w:val="auto"/>
              </w:rPr>
            </w:pPr>
            <w:r>
              <w:rPr>
                <w:rFonts w:ascii="Arial" w:cs="Arial" w:eastAsia="Arial" w:hAnsi="Arial"/>
                <w:sz w:val="14"/>
                <w:szCs w:val="14"/>
                <w:color w:val="auto"/>
                <w:w w:val="96"/>
              </w:rPr>
              <w:t>hedging</w:t>
            </w:r>
          </w:p>
        </w:tc>
        <w:tc>
          <w:tcPr>
            <w:tcW w:w="200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at fair value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1,397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1,397</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5"/>
                <w:szCs w:val="15"/>
                <w:color w:val="auto"/>
              </w:rPr>
            </w:pPr>
          </w:p>
        </w:tc>
        <w:tc>
          <w:tcPr>
            <w:tcW w:w="14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(1,096)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301</w:t>
            </w: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6"/>
        </w:trPr>
        <w:tc>
          <w:tcPr>
            <w:tcW w:w="500" w:type="dxa"/>
            <w:vAlign w:val="bottom"/>
          </w:tcPr>
          <w:p>
            <w:pPr>
              <w:spacing w:after="0" w:line="155" w:lineRule="exact"/>
              <w:rPr>
                <w:sz w:val="20"/>
                <w:szCs w:val="20"/>
                <w:color w:val="auto"/>
              </w:rPr>
            </w:pPr>
            <w:r>
              <w:rPr>
                <w:rFonts w:ascii="Arial" w:cs="Arial" w:eastAsia="Arial" w:hAnsi="Arial"/>
                <w:sz w:val="14"/>
                <w:szCs w:val="14"/>
                <w:color w:val="auto"/>
              </w:rPr>
              <w:t>Total</w:t>
            </w:r>
          </w:p>
        </w:tc>
        <w:tc>
          <w:tcPr>
            <w:tcW w:w="18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1,397</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1,397</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(1,096</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301</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5"/>
        </w:trPr>
        <w:tc>
          <w:tcPr>
            <w:tcW w:w="5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4"/>
          </w:tcPr>
          <w:p>
            <w:pPr>
              <w:jc w:val="right"/>
              <w:ind w:right="740"/>
              <w:spacing w:after="0"/>
              <w:rPr>
                <w:sz w:val="20"/>
                <w:szCs w:val="20"/>
                <w:color w:val="auto"/>
              </w:rPr>
            </w:pPr>
            <w:r>
              <w:rPr>
                <w:rFonts w:ascii="Arial" w:cs="Arial" w:eastAsia="Arial" w:hAnsi="Arial"/>
                <w:sz w:val="14"/>
                <w:szCs w:val="14"/>
                <w:b w:val="1"/>
                <w:bCs w:val="1"/>
                <w:color w:val="auto"/>
              </w:rPr>
              <w:t>December 31, 2018</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500" w:type="dxa"/>
            <w:vAlign w:val="bottom"/>
          </w:tcPr>
          <w:p>
            <w:pPr>
              <w:spacing w:after="0"/>
              <w:rPr>
                <w:sz w:val="10"/>
                <w:szCs w:val="10"/>
                <w:color w:val="auto"/>
              </w:rPr>
            </w:pPr>
          </w:p>
        </w:tc>
        <w:tc>
          <w:tcPr>
            <w:tcW w:w="18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Net amount of</w:t>
            </w: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9"/>
              </w:rPr>
              <w:t>Gross amounts</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77"/>
              </w:rPr>
              <w:t>assets</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8"/>
              </w:rPr>
              <w:t>presented in</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8"/>
        </w:trPr>
        <w:tc>
          <w:tcPr>
            <w:tcW w:w="500" w:type="dxa"/>
            <w:vAlign w:val="bottom"/>
          </w:tcPr>
          <w:p>
            <w:pPr>
              <w:spacing w:after="0"/>
              <w:rPr>
                <w:sz w:val="13"/>
                <w:szCs w:val="13"/>
                <w:color w:val="auto"/>
              </w:rPr>
            </w:pPr>
          </w:p>
        </w:tc>
        <w:tc>
          <w:tcPr>
            <w:tcW w:w="18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90"/>
              </w:rPr>
              <w:t>offset in the</w:t>
            </w:r>
          </w:p>
        </w:tc>
        <w:tc>
          <w:tcPr>
            <w:tcW w:w="140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85"/>
              </w:rPr>
              <w:t>the</w:t>
            </w:r>
          </w:p>
        </w:tc>
        <w:tc>
          <w:tcPr>
            <w:tcW w:w="2800" w:type="dxa"/>
            <w:vAlign w:val="bottom"/>
            <w:gridSpan w:val="4"/>
          </w:tcPr>
          <w:p>
            <w:pPr>
              <w:jc w:val="center"/>
              <w:ind w:right="159"/>
              <w:spacing w:after="0" w:line="158" w:lineRule="exact"/>
              <w:rPr>
                <w:sz w:val="20"/>
                <w:szCs w:val="20"/>
                <w:color w:val="auto"/>
              </w:rPr>
            </w:pPr>
            <w:r>
              <w:rPr>
                <w:rFonts w:ascii="Arial" w:cs="Arial" w:eastAsia="Arial" w:hAnsi="Arial"/>
                <w:sz w:val="14"/>
                <w:szCs w:val="14"/>
                <w:b w:val="1"/>
                <w:bCs w:val="1"/>
                <w:color w:val="auto"/>
                <w:w w:val="90"/>
              </w:rPr>
              <w:t>Gross amounts not offset in the</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5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8"/>
              </w:rPr>
              <w:t>Gross</w:t>
            </w:r>
          </w:p>
        </w:tc>
        <w:tc>
          <w:tcPr>
            <w:tcW w:w="14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consolidated</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0"/>
              </w:rPr>
              <w:t>consolidated</w:t>
            </w:r>
          </w:p>
        </w:tc>
        <w:tc>
          <w:tcPr>
            <w:tcW w:w="2800" w:type="dxa"/>
            <w:vAlign w:val="bottom"/>
            <w:gridSpan w:val="4"/>
          </w:tcPr>
          <w:p>
            <w:pPr>
              <w:jc w:val="center"/>
              <w:ind w:right="159"/>
              <w:spacing w:after="0" w:line="149" w:lineRule="exact"/>
              <w:rPr>
                <w:sz w:val="20"/>
                <w:szCs w:val="20"/>
                <w:color w:val="auto"/>
              </w:rPr>
            </w:pPr>
            <w:r>
              <w:rPr>
                <w:rFonts w:ascii="Arial" w:cs="Arial" w:eastAsia="Arial" w:hAnsi="Arial"/>
                <w:sz w:val="14"/>
                <w:szCs w:val="14"/>
                <w:b w:val="1"/>
                <w:bCs w:val="1"/>
                <w:color w:val="auto"/>
                <w:w w:val="89"/>
              </w:rPr>
              <w:t>consolidated statement of</w:t>
            </w: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500" w:type="dxa"/>
            <w:vAlign w:val="bottom"/>
          </w:tcPr>
          <w:p>
            <w:pPr>
              <w:spacing w:after="0"/>
              <w:rPr>
                <w:sz w:val="15"/>
                <w:szCs w:val="15"/>
                <w:color w:val="auto"/>
              </w:rPr>
            </w:pPr>
          </w:p>
        </w:tc>
        <w:tc>
          <w:tcPr>
            <w:tcW w:w="18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statement of</w:t>
            </w:r>
          </w:p>
        </w:tc>
        <w:tc>
          <w:tcPr>
            <w:tcW w:w="14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1"/>
              </w:rPr>
              <w:t>statement of</w:t>
            </w:r>
          </w:p>
        </w:tc>
        <w:tc>
          <w:tcPr>
            <w:tcW w:w="2800" w:type="dxa"/>
            <w:vAlign w:val="bottom"/>
            <w:gridSpan w:val="4"/>
          </w:tcPr>
          <w:p>
            <w:pPr>
              <w:jc w:val="center"/>
              <w:ind w:right="179"/>
              <w:spacing w:after="0"/>
              <w:rPr>
                <w:sz w:val="20"/>
                <w:szCs w:val="20"/>
                <w:color w:val="auto"/>
              </w:rPr>
            </w:pPr>
            <w:r>
              <w:rPr>
                <w:rFonts w:ascii="Arial" w:cs="Arial" w:eastAsia="Arial" w:hAnsi="Arial"/>
                <w:sz w:val="14"/>
                <w:szCs w:val="14"/>
                <w:b w:val="1"/>
                <w:bCs w:val="1"/>
                <w:color w:val="auto"/>
                <w:w w:val="92"/>
              </w:rPr>
              <w:t>financial position</w:t>
            </w: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500" w:type="dxa"/>
            <w:vAlign w:val="bottom"/>
          </w:tcPr>
          <w:p>
            <w:pPr>
              <w:spacing w:after="0"/>
              <w:rPr>
                <w:sz w:val="10"/>
                <w:szCs w:val="10"/>
                <w:color w:val="auto"/>
              </w:rPr>
            </w:pPr>
          </w:p>
        </w:tc>
        <w:tc>
          <w:tcPr>
            <w:tcW w:w="2000" w:type="dxa"/>
            <w:vAlign w:val="bottom"/>
            <w:gridSpan w:val="2"/>
            <w:vMerge w:val="restart"/>
          </w:tcPr>
          <w:p>
            <w:pPr>
              <w:ind w:left="340"/>
              <w:spacing w:after="0"/>
              <w:rPr>
                <w:sz w:val="20"/>
                <w:szCs w:val="20"/>
                <w:color w:val="auto"/>
              </w:rPr>
            </w:pPr>
            <w:r>
              <w:rPr>
                <w:rFonts w:ascii="Arial" w:cs="Arial" w:eastAsia="Arial" w:hAnsi="Arial"/>
                <w:sz w:val="14"/>
                <w:szCs w:val="14"/>
                <w:b w:val="1"/>
                <w:bCs w:val="1"/>
                <w:color w:val="auto"/>
              </w:rPr>
              <w:t>Description</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w w:val="96"/>
              </w:rPr>
              <w:t>amounts of</w:t>
            </w:r>
          </w:p>
        </w:tc>
        <w:tc>
          <w:tcPr>
            <w:tcW w:w="142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financial</w:t>
            </w: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financial</w:t>
            </w:r>
          </w:p>
        </w:tc>
        <w:tc>
          <w:tcPr>
            <w:tcW w:w="1400" w:type="dxa"/>
            <w:vAlign w:val="bottom"/>
            <w:tcBorders>
              <w:top w:val="single" w:sz="8" w:color="auto"/>
            </w:tcBorders>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rPr>
              <w:t>Financial</w:t>
            </w:r>
          </w:p>
        </w:tc>
        <w:tc>
          <w:tcPr>
            <w:tcW w:w="120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9"/>
              </w:rPr>
              <w:t>Cash collateral</w:t>
            </w:r>
          </w:p>
        </w:tc>
        <w:tc>
          <w:tcPr>
            <w:tcW w:w="200" w:type="dxa"/>
            <w:vAlign w:val="bottom"/>
          </w:tcPr>
          <w:p>
            <w:pPr>
              <w:spacing w:after="0"/>
              <w:rPr>
                <w:sz w:val="10"/>
                <w:szCs w:val="10"/>
                <w:color w:val="auto"/>
              </w:rPr>
            </w:pPr>
          </w:p>
        </w:tc>
        <w:tc>
          <w:tcPr>
            <w:tcW w:w="1300" w:type="dxa"/>
            <w:vAlign w:val="bottom"/>
            <w:gridSpan w:val="3"/>
            <w:vMerge w:val="restart"/>
          </w:tcPr>
          <w:p>
            <w:pPr>
              <w:ind w:left="220"/>
              <w:spacing w:after="0"/>
              <w:rPr>
                <w:sz w:val="20"/>
                <w:szCs w:val="20"/>
                <w:color w:val="auto"/>
              </w:rPr>
            </w:pPr>
            <w:r>
              <w:rPr>
                <w:rFonts w:ascii="Arial" w:cs="Arial" w:eastAsia="Arial" w:hAnsi="Arial"/>
                <w:sz w:val="14"/>
                <w:szCs w:val="14"/>
                <w:b w:val="1"/>
                <w:bCs w:val="1"/>
                <w:color w:val="auto"/>
              </w:rPr>
              <w:t>Net Amount</w:t>
            </w:r>
          </w:p>
        </w:tc>
        <w:tc>
          <w:tcPr>
            <w:tcW w:w="0" w:type="dxa"/>
            <w:vAlign w:val="bottom"/>
          </w:tcPr>
          <w:p>
            <w:pPr>
              <w:spacing w:after="0"/>
              <w:rPr>
                <w:sz w:val="1"/>
                <w:szCs w:val="1"/>
                <w:color w:val="auto"/>
              </w:rPr>
            </w:pPr>
          </w:p>
        </w:tc>
      </w:tr>
      <w:tr>
        <w:trPr>
          <w:trHeight w:val="171"/>
        </w:trPr>
        <w:tc>
          <w:tcPr>
            <w:tcW w:w="500" w:type="dxa"/>
            <w:vAlign w:val="bottom"/>
          </w:tcPr>
          <w:p>
            <w:pPr>
              <w:spacing w:after="0"/>
              <w:rPr>
                <w:sz w:val="14"/>
                <w:szCs w:val="14"/>
                <w:color w:val="auto"/>
              </w:rPr>
            </w:pPr>
          </w:p>
        </w:tc>
        <w:tc>
          <w:tcPr>
            <w:tcW w:w="2000" w:type="dxa"/>
            <w:vAlign w:val="bottom"/>
            <w:gridSpan w:val="2"/>
            <w:vMerge w:val="continue"/>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2"/>
              </w:rPr>
              <w:t>assets</w:t>
            </w: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8"/>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instruments</w:t>
            </w:r>
          </w:p>
        </w:tc>
        <w:tc>
          <w:tcPr>
            <w:tcW w:w="14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91"/>
              </w:rPr>
              <w:t>received</w:t>
            </w:r>
          </w:p>
        </w:tc>
        <w:tc>
          <w:tcPr>
            <w:tcW w:w="13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23"/>
        </w:trPr>
        <w:tc>
          <w:tcPr>
            <w:tcW w:w="2380" w:type="dxa"/>
            <w:vAlign w:val="bottom"/>
            <w:tcBorders>
              <w:top w:val="single" w:sz="8" w:color="auto"/>
            </w:tcBorders>
            <w:gridSpan w:val="2"/>
            <w:shd w:val="clear" w:color="auto" w:fill="CCEEFF"/>
          </w:tcPr>
          <w:p>
            <w:pPr>
              <w:spacing w:after="0" w:line="123" w:lineRule="exact"/>
              <w:rPr>
                <w:sz w:val="20"/>
                <w:szCs w:val="20"/>
                <w:color w:val="auto"/>
              </w:rPr>
            </w:pPr>
            <w:r>
              <w:rPr>
                <w:rFonts w:ascii="Arial" w:cs="Arial" w:eastAsia="Arial" w:hAnsi="Arial"/>
                <w:sz w:val="14"/>
                <w:szCs w:val="14"/>
                <w:color w:val="auto"/>
                <w:w w:val="95"/>
              </w:rPr>
              <w:t>Derivative financial instruments used for</w:t>
            </w:r>
          </w:p>
        </w:tc>
        <w:tc>
          <w:tcPr>
            <w:tcW w:w="1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81"/>
        </w:trPr>
        <w:tc>
          <w:tcPr>
            <w:tcW w:w="500" w:type="dxa"/>
            <w:vAlign w:val="bottom"/>
            <w:shd w:val="clear" w:color="auto" w:fill="CCEEFF"/>
          </w:tcPr>
          <w:p>
            <w:pPr>
              <w:spacing w:after="0"/>
              <w:rPr>
                <w:sz w:val="20"/>
                <w:szCs w:val="20"/>
                <w:color w:val="auto"/>
              </w:rPr>
            </w:pPr>
            <w:r>
              <w:rPr>
                <w:rFonts w:ascii="Arial" w:cs="Arial" w:eastAsia="Arial" w:hAnsi="Arial"/>
                <w:sz w:val="14"/>
                <w:szCs w:val="14"/>
                <w:color w:val="auto"/>
                <w:w w:val="96"/>
              </w:rPr>
              <w:t>hedging</w:t>
            </w:r>
          </w:p>
        </w:tc>
        <w:tc>
          <w:tcPr>
            <w:tcW w:w="200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at fair value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2,688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2,688</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220" w:type="dxa"/>
            <w:vAlign w:val="bottom"/>
            <w:shd w:val="clear" w:color="auto" w:fill="CCEEFF"/>
          </w:tcPr>
          <w:p>
            <w:pPr>
              <w:spacing w:after="0"/>
              <w:rPr>
                <w:sz w:val="15"/>
                <w:szCs w:val="15"/>
                <w:color w:val="auto"/>
              </w:rPr>
            </w:pPr>
          </w:p>
        </w:tc>
        <w:tc>
          <w:tcPr>
            <w:tcW w:w="14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(1,496)</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1,192</w:t>
            </w: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6"/>
        </w:trPr>
        <w:tc>
          <w:tcPr>
            <w:tcW w:w="500" w:type="dxa"/>
            <w:vAlign w:val="bottom"/>
          </w:tcPr>
          <w:p>
            <w:pPr>
              <w:spacing w:after="0" w:line="155" w:lineRule="exact"/>
              <w:rPr>
                <w:sz w:val="20"/>
                <w:szCs w:val="20"/>
                <w:color w:val="auto"/>
              </w:rPr>
            </w:pPr>
            <w:r>
              <w:rPr>
                <w:rFonts w:ascii="Arial" w:cs="Arial" w:eastAsia="Arial" w:hAnsi="Arial"/>
                <w:sz w:val="14"/>
                <w:szCs w:val="14"/>
                <w:color w:val="auto"/>
              </w:rPr>
              <w:t>Total</w:t>
            </w:r>
          </w:p>
        </w:tc>
        <w:tc>
          <w:tcPr>
            <w:tcW w:w="18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2,688</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2,688</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(1,496</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1,192</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6880" w:hanging="332"/>
        <w:spacing w:after="0" w:line="566" w:lineRule="auto"/>
        <w:tabs>
          <w:tab w:leader="none" w:pos="340" w:val="left"/>
        </w:tabs>
        <w:numPr>
          <w:ilvl w:val="0"/>
          <w:numId w:val="3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Derivative financial instruments (continued) </w:t>
      </w:r>
      <w:r>
        <w:rPr>
          <w:rFonts w:ascii="Arial" w:cs="Arial" w:eastAsia="Arial" w:hAnsi="Arial"/>
          <w:sz w:val="16"/>
          <w:szCs w:val="16"/>
          <w:u w:val="single" w:color="auto"/>
          <w:color w:val="auto"/>
        </w:rPr>
        <w:t>Offsetting of financial assets and liabilities (continued)</w:t>
      </w:r>
    </w:p>
    <w:p>
      <w:pPr>
        <w:ind w:left="980" w:hanging="324"/>
        <w:spacing w:after="0"/>
        <w:tabs>
          <w:tab w:leader="none" w:pos="980" w:val="left"/>
        </w:tabs>
        <w:numPr>
          <w:ilvl w:val="1"/>
          <w:numId w:val="38"/>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17" w:lineRule="exact"/>
        <w:rPr>
          <w:sz w:val="20"/>
          <w:szCs w:val="20"/>
          <w:color w:val="auto"/>
        </w:rPr>
      </w:pPr>
    </w:p>
    <w:p>
      <w:pPr>
        <w:jc w:val="center"/>
        <w:ind w:right="-339"/>
        <w:spacing w:after="0"/>
        <w:rPr>
          <w:sz w:val="20"/>
          <w:szCs w:val="20"/>
          <w:color w:val="auto"/>
        </w:rPr>
      </w:pPr>
      <w:r>
        <w:rPr>
          <w:rFonts w:ascii="Arial" w:cs="Arial" w:eastAsia="Arial" w:hAnsi="Arial"/>
          <w:sz w:val="14"/>
          <w:szCs w:val="14"/>
          <w:b w:val="1"/>
          <w:bCs w:val="1"/>
          <w:color w:val="auto"/>
        </w:rPr>
        <w:t>June 30, 2019</w:t>
      </w:r>
    </w:p>
    <w:p>
      <w:pPr>
        <w:spacing w:after="0" w:line="10" w:lineRule="exact"/>
        <w:rPr>
          <w:sz w:val="20"/>
          <w:szCs w:val="20"/>
          <w:color w:val="auto"/>
        </w:rPr>
      </w:pPr>
    </w:p>
    <w:tbl>
      <w:tblPr>
        <w:tblLayout w:type="fixed"/>
        <w:tblInd w:w="340" w:type="dxa"/>
        <w:tblCellMar>
          <w:top w:w="0" w:type="dxa"/>
          <w:left w:w="0" w:type="dxa"/>
          <w:bottom w:w="0" w:type="dxa"/>
          <w:right w:w="0" w:type="dxa"/>
        </w:tblCellMar>
      </w:tblPr>
      <w:tr>
        <w:trPr>
          <w:trHeight w:val="119"/>
        </w:trPr>
        <w:tc>
          <w:tcPr>
            <w:tcW w:w="23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42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9"/>
              </w:rPr>
              <w:t>Gross amounts</w:t>
            </w:r>
          </w:p>
        </w:tc>
        <w:tc>
          <w:tcPr>
            <w:tcW w:w="1400" w:type="dxa"/>
            <w:vAlign w:val="bottom"/>
            <w:tcBorders>
              <w:top w:val="single" w:sz="8" w:color="auto"/>
            </w:tcBorders>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Net amount of</w:t>
            </w:r>
          </w:p>
        </w:tc>
        <w:tc>
          <w:tcPr>
            <w:tcW w:w="11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3"/>
              </w:rPr>
              <w:t>liabilities</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8"/>
        </w:trPr>
        <w:tc>
          <w:tcPr>
            <w:tcW w:w="2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90"/>
              </w:rPr>
              <w:t>offset in the</w:t>
            </w:r>
          </w:p>
        </w:tc>
        <w:tc>
          <w:tcPr>
            <w:tcW w:w="140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88"/>
              </w:rPr>
              <w:t>presented in</w:t>
            </w:r>
          </w:p>
        </w:tc>
        <w:tc>
          <w:tcPr>
            <w:tcW w:w="2800" w:type="dxa"/>
            <w:vAlign w:val="bottom"/>
            <w:gridSpan w:val="4"/>
          </w:tcPr>
          <w:p>
            <w:pPr>
              <w:jc w:val="center"/>
              <w:ind w:right="159"/>
              <w:spacing w:after="0" w:line="158" w:lineRule="exact"/>
              <w:rPr>
                <w:sz w:val="20"/>
                <w:szCs w:val="20"/>
                <w:color w:val="auto"/>
              </w:rPr>
            </w:pPr>
            <w:r>
              <w:rPr>
                <w:rFonts w:ascii="Arial" w:cs="Arial" w:eastAsia="Arial" w:hAnsi="Arial"/>
                <w:sz w:val="14"/>
                <w:szCs w:val="14"/>
                <w:b w:val="1"/>
                <w:bCs w:val="1"/>
                <w:color w:val="auto"/>
                <w:w w:val="89"/>
              </w:rPr>
              <w:t>Gross amounts not offset in</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0" w:type="dxa"/>
            <w:vAlign w:val="bottom"/>
            <w:gridSpan w:val="2"/>
            <w:vMerge w:val="restart"/>
          </w:tcPr>
          <w:p>
            <w:pPr>
              <w:jc w:val="center"/>
              <w:ind w:right="160"/>
              <w:spacing w:after="0"/>
              <w:rPr>
                <w:sz w:val="20"/>
                <w:szCs w:val="20"/>
                <w:color w:val="auto"/>
              </w:rPr>
            </w:pPr>
            <w:r>
              <w:rPr>
                <w:rFonts w:ascii="Arial" w:cs="Arial" w:eastAsia="Arial" w:hAnsi="Arial"/>
                <w:sz w:val="14"/>
                <w:szCs w:val="14"/>
                <w:b w:val="1"/>
                <w:bCs w:val="1"/>
                <w:color w:val="auto"/>
                <w:w w:val="88"/>
              </w:rPr>
              <w:t>Gross</w:t>
            </w:r>
          </w:p>
        </w:tc>
        <w:tc>
          <w:tcPr>
            <w:tcW w:w="14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consolidated</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5"/>
              </w:rPr>
              <w:t>the</w:t>
            </w:r>
          </w:p>
        </w:tc>
        <w:tc>
          <w:tcPr>
            <w:tcW w:w="2800" w:type="dxa"/>
            <w:vAlign w:val="bottom"/>
            <w:gridSpan w:val="4"/>
          </w:tcPr>
          <w:p>
            <w:pPr>
              <w:jc w:val="center"/>
              <w:ind w:right="179"/>
              <w:spacing w:after="0" w:line="149" w:lineRule="exact"/>
              <w:rPr>
                <w:sz w:val="20"/>
                <w:szCs w:val="20"/>
                <w:color w:val="auto"/>
              </w:rPr>
            </w:pPr>
            <w:r>
              <w:rPr>
                <w:rFonts w:ascii="Arial" w:cs="Arial" w:eastAsia="Arial" w:hAnsi="Arial"/>
                <w:sz w:val="14"/>
                <w:szCs w:val="14"/>
                <w:b w:val="1"/>
                <w:bCs w:val="1"/>
                <w:color w:val="auto"/>
                <w:w w:val="89"/>
              </w:rPr>
              <w:t>the consolidated statement of</w:t>
            </w: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statement of</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consolidated</w:t>
            </w:r>
          </w:p>
        </w:tc>
        <w:tc>
          <w:tcPr>
            <w:tcW w:w="2800" w:type="dxa"/>
            <w:vAlign w:val="bottom"/>
            <w:gridSpan w:val="4"/>
          </w:tcPr>
          <w:p>
            <w:pPr>
              <w:jc w:val="center"/>
              <w:ind w:right="179"/>
              <w:spacing w:after="0"/>
              <w:rPr>
                <w:sz w:val="20"/>
                <w:szCs w:val="20"/>
                <w:color w:val="auto"/>
              </w:rPr>
            </w:pPr>
            <w:r>
              <w:rPr>
                <w:rFonts w:ascii="Arial" w:cs="Arial" w:eastAsia="Arial" w:hAnsi="Arial"/>
                <w:sz w:val="14"/>
                <w:szCs w:val="14"/>
                <w:b w:val="1"/>
                <w:bCs w:val="1"/>
                <w:color w:val="auto"/>
                <w:w w:val="92"/>
              </w:rPr>
              <w:t>financial position</w:t>
            </w: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23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amounts of</w:t>
            </w: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1"/>
              </w:rPr>
              <w:t>statement of</w:t>
            </w:r>
          </w:p>
        </w:tc>
        <w:tc>
          <w:tcPr>
            <w:tcW w:w="14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5"/>
              </w:rPr>
              <w:t>Financial</w:t>
            </w:r>
          </w:p>
        </w:tc>
        <w:tc>
          <w:tcPr>
            <w:tcW w:w="120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rPr>
              <w:t>Cash</w:t>
            </w:r>
          </w:p>
        </w:tc>
        <w:tc>
          <w:tcPr>
            <w:tcW w:w="200" w:type="dxa"/>
            <w:vAlign w:val="bottom"/>
          </w:tcPr>
          <w:p>
            <w:pPr>
              <w:spacing w:after="0"/>
              <w:rPr>
                <w:sz w:val="10"/>
                <w:szCs w:val="10"/>
                <w:color w:val="auto"/>
              </w:rPr>
            </w:pPr>
          </w:p>
        </w:tc>
        <w:tc>
          <w:tcPr>
            <w:tcW w:w="130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88"/>
              </w:rPr>
              <w:t>Net</w:t>
            </w:r>
          </w:p>
        </w:tc>
        <w:tc>
          <w:tcPr>
            <w:tcW w:w="0" w:type="dxa"/>
            <w:vAlign w:val="bottom"/>
          </w:tcPr>
          <w:p>
            <w:pPr>
              <w:spacing w:after="0"/>
              <w:rPr>
                <w:sz w:val="1"/>
                <w:szCs w:val="1"/>
                <w:color w:val="auto"/>
              </w:rPr>
            </w:pPr>
          </w:p>
        </w:tc>
      </w:tr>
      <w:tr>
        <w:trPr>
          <w:trHeight w:val="149"/>
        </w:trPr>
        <w:tc>
          <w:tcPr>
            <w:tcW w:w="2500" w:type="dxa"/>
            <w:vAlign w:val="bottom"/>
            <w:gridSpan w:val="2"/>
            <w:vMerge w:val="restart"/>
          </w:tcPr>
          <w:p>
            <w:pPr>
              <w:ind w:left="840"/>
              <w:spacing w:after="0"/>
              <w:rPr>
                <w:sz w:val="20"/>
                <w:szCs w:val="20"/>
                <w:color w:val="auto"/>
              </w:rPr>
            </w:pPr>
            <w:r>
              <w:rPr>
                <w:rFonts w:ascii="Arial" w:cs="Arial" w:eastAsia="Arial" w:hAnsi="Arial"/>
                <w:sz w:val="14"/>
                <w:szCs w:val="14"/>
                <w:b w:val="1"/>
                <w:bCs w:val="1"/>
                <w:color w:val="auto"/>
              </w:rPr>
              <w:t>Description</w:t>
            </w:r>
          </w:p>
        </w:tc>
        <w:tc>
          <w:tcPr>
            <w:tcW w:w="1400" w:type="dxa"/>
            <w:vAlign w:val="bottom"/>
            <w:gridSpan w:val="2"/>
            <w:vMerge w:val="continue"/>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vMerge w:val="continue"/>
          </w:tcPr>
          <w:p>
            <w:pPr>
              <w:spacing w:after="0"/>
              <w:rPr>
                <w:sz w:val="12"/>
                <w:szCs w:val="12"/>
                <w:color w:val="auto"/>
              </w:rPr>
            </w:pPr>
          </w:p>
        </w:tc>
        <w:tc>
          <w:tcPr>
            <w:tcW w:w="1400" w:type="dxa"/>
            <w:vAlign w:val="bottom"/>
            <w:gridSpan w:val="2"/>
            <w:vMerge w:val="continue"/>
          </w:tcPr>
          <w:p>
            <w:pPr>
              <w:spacing w:after="0"/>
              <w:rPr>
                <w:sz w:val="12"/>
                <w:szCs w:val="12"/>
                <w:color w:val="auto"/>
              </w:rPr>
            </w:pPr>
          </w:p>
        </w:tc>
        <w:tc>
          <w:tcPr>
            <w:tcW w:w="1400" w:type="dxa"/>
            <w:vAlign w:val="bottom"/>
            <w:gridSpan w:val="2"/>
          </w:tcPr>
          <w:p>
            <w:pPr>
              <w:jc w:val="center"/>
              <w:ind w:right="179"/>
              <w:spacing w:after="0" w:line="149" w:lineRule="exact"/>
              <w:rPr>
                <w:sz w:val="20"/>
                <w:szCs w:val="20"/>
                <w:color w:val="auto"/>
              </w:rPr>
            </w:pPr>
            <w:r>
              <w:rPr>
                <w:rFonts w:ascii="Arial" w:cs="Arial" w:eastAsia="Arial" w:hAnsi="Arial"/>
                <w:sz w:val="14"/>
                <w:szCs w:val="14"/>
                <w:b w:val="1"/>
                <w:bCs w:val="1"/>
                <w:color w:val="auto"/>
                <w:w w:val="94"/>
              </w:rPr>
              <w:t>collateral</w:t>
            </w:r>
          </w:p>
        </w:tc>
        <w:tc>
          <w:tcPr>
            <w:tcW w:w="130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71"/>
        </w:trPr>
        <w:tc>
          <w:tcPr>
            <w:tcW w:w="2500" w:type="dxa"/>
            <w:vAlign w:val="bottom"/>
            <w:gridSpan w:val="2"/>
            <w:vMerge w:val="continue"/>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2"/>
              </w:rPr>
              <w:t>assets</w:t>
            </w: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8"/>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instruments</w:t>
            </w:r>
          </w:p>
        </w:tc>
        <w:tc>
          <w:tcPr>
            <w:tcW w:w="14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89"/>
              </w:rPr>
              <w:t>pledged</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8"/>
              </w:rPr>
              <w:t>Amount</w:t>
            </w:r>
          </w:p>
        </w:tc>
        <w:tc>
          <w:tcPr>
            <w:tcW w:w="0" w:type="dxa"/>
            <w:vAlign w:val="bottom"/>
          </w:tcPr>
          <w:p>
            <w:pPr>
              <w:spacing w:after="0"/>
              <w:rPr>
                <w:sz w:val="1"/>
                <w:szCs w:val="1"/>
                <w:color w:val="auto"/>
              </w:rPr>
            </w:pPr>
          </w:p>
        </w:tc>
      </w:tr>
      <w:tr>
        <w:trPr>
          <w:trHeight w:val="123"/>
        </w:trPr>
        <w:tc>
          <w:tcPr>
            <w:tcW w:w="2380" w:type="dxa"/>
            <w:vAlign w:val="bottom"/>
            <w:tcBorders>
              <w:top w:val="single" w:sz="8" w:color="auto"/>
            </w:tcBorders>
            <w:shd w:val="clear" w:color="auto" w:fill="CCEEFF"/>
          </w:tcPr>
          <w:p>
            <w:pPr>
              <w:spacing w:after="0" w:line="123" w:lineRule="exact"/>
              <w:rPr>
                <w:sz w:val="20"/>
                <w:szCs w:val="20"/>
                <w:color w:val="auto"/>
              </w:rPr>
            </w:pPr>
            <w:r>
              <w:rPr>
                <w:rFonts w:ascii="Arial" w:cs="Arial" w:eastAsia="Arial" w:hAnsi="Arial"/>
                <w:sz w:val="14"/>
                <w:szCs w:val="14"/>
                <w:color w:val="auto"/>
                <w:w w:val="95"/>
              </w:rPr>
              <w:t>Derivative financial instruments used for</w:t>
            </w:r>
          </w:p>
        </w:tc>
        <w:tc>
          <w:tcPr>
            <w:tcW w:w="1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81"/>
        </w:trPr>
        <w:tc>
          <w:tcPr>
            <w:tcW w:w="25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hedging at fair value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20,801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20,801</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5"/>
                <w:szCs w:val="15"/>
                <w:color w:val="auto"/>
              </w:rPr>
            </w:pPr>
          </w:p>
        </w:tc>
        <w:tc>
          <w:tcPr>
            <w:tcW w:w="14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(23,394)</w:t>
            </w: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(2,593)</w:t>
            </w:r>
          </w:p>
        </w:tc>
        <w:tc>
          <w:tcPr>
            <w:tcW w:w="0" w:type="dxa"/>
            <w:vAlign w:val="bottom"/>
          </w:tcPr>
          <w:p>
            <w:pPr>
              <w:spacing w:after="0"/>
              <w:rPr>
                <w:sz w:val="1"/>
                <w:szCs w:val="1"/>
                <w:color w:val="auto"/>
              </w:rPr>
            </w:pPr>
          </w:p>
        </w:tc>
      </w:tr>
      <w:tr>
        <w:trPr>
          <w:trHeight w:val="156"/>
        </w:trPr>
        <w:tc>
          <w:tcPr>
            <w:tcW w:w="2500" w:type="dxa"/>
            <w:vAlign w:val="bottom"/>
            <w:gridSpan w:val="2"/>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20,801</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20,801</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(23,394</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(2,593</w:t>
            </w:r>
          </w:p>
        </w:tc>
        <w:tc>
          <w:tcPr>
            <w:tcW w:w="100" w:type="dxa"/>
            <w:vAlign w:val="bottom"/>
            <w:gridSpan w:val="2"/>
          </w:tcPr>
          <w:p>
            <w:pPr>
              <w:jc w:val="right"/>
              <w:ind w:right="60"/>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5"/>
        </w:trPr>
        <w:tc>
          <w:tcPr>
            <w:tcW w:w="2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4"/>
          </w:tcPr>
          <w:p>
            <w:pPr>
              <w:jc w:val="right"/>
              <w:ind w:right="740"/>
              <w:spacing w:after="0"/>
              <w:rPr>
                <w:sz w:val="20"/>
                <w:szCs w:val="20"/>
                <w:color w:val="auto"/>
              </w:rPr>
            </w:pPr>
            <w:r>
              <w:rPr>
                <w:rFonts w:ascii="Arial" w:cs="Arial" w:eastAsia="Arial" w:hAnsi="Arial"/>
                <w:sz w:val="14"/>
                <w:szCs w:val="14"/>
                <w:b w:val="1"/>
                <w:bCs w:val="1"/>
                <w:color w:val="auto"/>
              </w:rPr>
              <w:t>December 31, 2018</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23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Net amount of</w:t>
            </w: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9"/>
              </w:rPr>
              <w:t>Gross amounts</w:t>
            </w:r>
          </w:p>
        </w:tc>
        <w:tc>
          <w:tcPr>
            <w:tcW w:w="14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3"/>
              </w:rPr>
              <w:t>liabilities</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8"/>
              </w:rPr>
              <w:t>presented in</w:t>
            </w: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8"/>
        </w:trPr>
        <w:tc>
          <w:tcPr>
            <w:tcW w:w="2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220"/>
              <w:spacing w:after="0" w:line="158" w:lineRule="exact"/>
              <w:rPr>
                <w:sz w:val="20"/>
                <w:szCs w:val="20"/>
                <w:color w:val="auto"/>
              </w:rPr>
            </w:pPr>
            <w:r>
              <w:rPr>
                <w:rFonts w:ascii="Arial" w:cs="Arial" w:eastAsia="Arial" w:hAnsi="Arial"/>
                <w:sz w:val="14"/>
                <w:szCs w:val="14"/>
                <w:b w:val="1"/>
                <w:bCs w:val="1"/>
                <w:color w:val="auto"/>
                <w:w w:val="90"/>
              </w:rPr>
              <w:t>offset in the</w:t>
            </w:r>
          </w:p>
        </w:tc>
        <w:tc>
          <w:tcPr>
            <w:tcW w:w="1400" w:type="dxa"/>
            <w:vAlign w:val="bottom"/>
            <w:gridSpan w:val="2"/>
          </w:tcPr>
          <w:p>
            <w:pPr>
              <w:jc w:val="center"/>
              <w:ind w:right="260"/>
              <w:spacing w:after="0" w:line="158" w:lineRule="exact"/>
              <w:rPr>
                <w:sz w:val="20"/>
                <w:szCs w:val="20"/>
                <w:color w:val="auto"/>
              </w:rPr>
            </w:pPr>
            <w:r>
              <w:rPr>
                <w:rFonts w:ascii="Arial" w:cs="Arial" w:eastAsia="Arial" w:hAnsi="Arial"/>
                <w:sz w:val="14"/>
                <w:szCs w:val="14"/>
                <w:b w:val="1"/>
                <w:bCs w:val="1"/>
                <w:color w:val="auto"/>
                <w:w w:val="85"/>
              </w:rPr>
              <w:t>the</w:t>
            </w:r>
          </w:p>
        </w:tc>
        <w:tc>
          <w:tcPr>
            <w:tcW w:w="2800" w:type="dxa"/>
            <w:vAlign w:val="bottom"/>
            <w:gridSpan w:val="4"/>
          </w:tcPr>
          <w:p>
            <w:pPr>
              <w:jc w:val="center"/>
              <w:ind w:right="159"/>
              <w:spacing w:after="0" w:line="158" w:lineRule="exact"/>
              <w:rPr>
                <w:sz w:val="20"/>
                <w:szCs w:val="20"/>
                <w:color w:val="auto"/>
              </w:rPr>
            </w:pPr>
            <w:r>
              <w:rPr>
                <w:rFonts w:ascii="Arial" w:cs="Arial" w:eastAsia="Arial" w:hAnsi="Arial"/>
                <w:sz w:val="14"/>
                <w:szCs w:val="14"/>
                <w:b w:val="1"/>
                <w:bCs w:val="1"/>
                <w:color w:val="auto"/>
                <w:w w:val="89"/>
              </w:rPr>
              <w:t>Gross amounts not offset in</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0" w:type="dxa"/>
            <w:vAlign w:val="bottom"/>
            <w:gridSpan w:val="2"/>
            <w:vMerge w:val="restart"/>
          </w:tcPr>
          <w:p>
            <w:pPr>
              <w:jc w:val="center"/>
              <w:ind w:right="160"/>
              <w:spacing w:after="0"/>
              <w:rPr>
                <w:sz w:val="20"/>
                <w:szCs w:val="20"/>
                <w:color w:val="auto"/>
              </w:rPr>
            </w:pPr>
            <w:r>
              <w:rPr>
                <w:rFonts w:ascii="Arial" w:cs="Arial" w:eastAsia="Arial" w:hAnsi="Arial"/>
                <w:sz w:val="14"/>
                <w:szCs w:val="14"/>
                <w:b w:val="1"/>
                <w:bCs w:val="1"/>
                <w:color w:val="auto"/>
                <w:w w:val="88"/>
              </w:rPr>
              <w:t>Gross</w:t>
            </w:r>
          </w:p>
        </w:tc>
        <w:tc>
          <w:tcPr>
            <w:tcW w:w="14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consolidated</w:t>
            </w:r>
          </w:p>
        </w:tc>
        <w:tc>
          <w:tcPr>
            <w:tcW w:w="14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0"/>
              </w:rPr>
              <w:t>consolidated</w:t>
            </w:r>
          </w:p>
        </w:tc>
        <w:tc>
          <w:tcPr>
            <w:tcW w:w="2800" w:type="dxa"/>
            <w:vAlign w:val="bottom"/>
            <w:gridSpan w:val="4"/>
          </w:tcPr>
          <w:p>
            <w:pPr>
              <w:jc w:val="center"/>
              <w:ind w:right="179"/>
              <w:spacing w:after="0" w:line="149" w:lineRule="exact"/>
              <w:rPr>
                <w:sz w:val="20"/>
                <w:szCs w:val="20"/>
                <w:color w:val="auto"/>
              </w:rPr>
            </w:pPr>
            <w:r>
              <w:rPr>
                <w:rFonts w:ascii="Arial" w:cs="Arial" w:eastAsia="Arial" w:hAnsi="Arial"/>
                <w:sz w:val="14"/>
                <w:szCs w:val="14"/>
                <w:b w:val="1"/>
                <w:bCs w:val="1"/>
                <w:color w:val="auto"/>
                <w:w w:val="89"/>
              </w:rPr>
              <w:t>the consolidated statement of</w:t>
            </w: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0" w:type="dxa"/>
            <w:vAlign w:val="bottom"/>
            <w:gridSpan w:val="2"/>
            <w:vMerge w:val="continue"/>
          </w:tcPr>
          <w:p>
            <w:pPr>
              <w:spacing w:after="0"/>
              <w:rPr>
                <w:sz w:val="15"/>
                <w:szCs w:val="15"/>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statement of</w:t>
            </w:r>
          </w:p>
        </w:tc>
        <w:tc>
          <w:tcPr>
            <w:tcW w:w="14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1"/>
              </w:rPr>
              <w:t>statement of</w:t>
            </w:r>
          </w:p>
        </w:tc>
        <w:tc>
          <w:tcPr>
            <w:tcW w:w="2800" w:type="dxa"/>
            <w:vAlign w:val="bottom"/>
            <w:gridSpan w:val="4"/>
          </w:tcPr>
          <w:p>
            <w:pPr>
              <w:jc w:val="center"/>
              <w:ind w:right="179"/>
              <w:spacing w:after="0"/>
              <w:rPr>
                <w:sz w:val="20"/>
                <w:szCs w:val="20"/>
                <w:color w:val="auto"/>
              </w:rPr>
            </w:pPr>
            <w:r>
              <w:rPr>
                <w:rFonts w:ascii="Arial" w:cs="Arial" w:eastAsia="Arial" w:hAnsi="Arial"/>
                <w:sz w:val="14"/>
                <w:szCs w:val="14"/>
                <w:b w:val="1"/>
                <w:bCs w:val="1"/>
                <w:color w:val="auto"/>
                <w:w w:val="92"/>
              </w:rPr>
              <w:t>financial position</w:t>
            </w: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23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amounts of</w:t>
            </w: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5"/>
              </w:rPr>
              <w:t>Financial</w:t>
            </w:r>
          </w:p>
        </w:tc>
        <w:tc>
          <w:tcPr>
            <w:tcW w:w="120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rPr>
              <w:t>Cash</w:t>
            </w:r>
          </w:p>
        </w:tc>
        <w:tc>
          <w:tcPr>
            <w:tcW w:w="200" w:type="dxa"/>
            <w:vAlign w:val="bottom"/>
          </w:tcPr>
          <w:p>
            <w:pPr>
              <w:spacing w:after="0"/>
              <w:rPr>
                <w:sz w:val="10"/>
                <w:szCs w:val="10"/>
                <w:color w:val="auto"/>
              </w:rPr>
            </w:pPr>
          </w:p>
        </w:tc>
        <w:tc>
          <w:tcPr>
            <w:tcW w:w="130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88"/>
              </w:rPr>
              <w:t>Net</w:t>
            </w:r>
          </w:p>
        </w:tc>
        <w:tc>
          <w:tcPr>
            <w:tcW w:w="0" w:type="dxa"/>
            <w:vAlign w:val="bottom"/>
          </w:tcPr>
          <w:p>
            <w:pPr>
              <w:spacing w:after="0"/>
              <w:rPr>
                <w:sz w:val="1"/>
                <w:szCs w:val="1"/>
                <w:color w:val="auto"/>
              </w:rPr>
            </w:pPr>
          </w:p>
        </w:tc>
      </w:tr>
      <w:tr>
        <w:trPr>
          <w:trHeight w:val="149"/>
        </w:trPr>
        <w:tc>
          <w:tcPr>
            <w:tcW w:w="2500" w:type="dxa"/>
            <w:vAlign w:val="bottom"/>
            <w:gridSpan w:val="2"/>
            <w:vMerge w:val="restart"/>
          </w:tcPr>
          <w:p>
            <w:pPr>
              <w:ind w:left="840"/>
              <w:spacing w:after="0"/>
              <w:rPr>
                <w:sz w:val="20"/>
                <w:szCs w:val="20"/>
                <w:color w:val="auto"/>
              </w:rPr>
            </w:pPr>
            <w:r>
              <w:rPr>
                <w:rFonts w:ascii="Arial" w:cs="Arial" w:eastAsia="Arial" w:hAnsi="Arial"/>
                <w:sz w:val="14"/>
                <w:szCs w:val="14"/>
                <w:b w:val="1"/>
                <w:bCs w:val="1"/>
                <w:color w:val="auto"/>
              </w:rPr>
              <w:t>Description</w:t>
            </w:r>
          </w:p>
        </w:tc>
        <w:tc>
          <w:tcPr>
            <w:tcW w:w="1400" w:type="dxa"/>
            <w:vAlign w:val="bottom"/>
            <w:gridSpan w:val="2"/>
            <w:vMerge w:val="continue"/>
          </w:tcPr>
          <w:p>
            <w:pPr>
              <w:spacing w:after="0"/>
              <w:rPr>
                <w:sz w:val="12"/>
                <w:szCs w:val="12"/>
                <w:color w:val="auto"/>
              </w:rPr>
            </w:pPr>
          </w:p>
        </w:tc>
        <w:tc>
          <w:tcPr>
            <w:tcW w:w="1420" w:type="dxa"/>
            <w:vAlign w:val="bottom"/>
            <w:gridSpan w:val="2"/>
            <w:vMerge w:val="continue"/>
          </w:tcPr>
          <w:p>
            <w:pPr>
              <w:spacing w:after="0"/>
              <w:rPr>
                <w:sz w:val="12"/>
                <w:szCs w:val="12"/>
                <w:color w:val="auto"/>
              </w:rPr>
            </w:pPr>
          </w:p>
        </w:tc>
        <w:tc>
          <w:tcPr>
            <w:tcW w:w="1400" w:type="dxa"/>
            <w:vAlign w:val="bottom"/>
            <w:gridSpan w:val="2"/>
            <w:vMerge w:val="continue"/>
          </w:tcPr>
          <w:p>
            <w:pPr>
              <w:spacing w:after="0"/>
              <w:rPr>
                <w:sz w:val="12"/>
                <w:szCs w:val="12"/>
                <w:color w:val="auto"/>
              </w:rPr>
            </w:pPr>
          </w:p>
        </w:tc>
        <w:tc>
          <w:tcPr>
            <w:tcW w:w="1400" w:type="dxa"/>
            <w:vAlign w:val="bottom"/>
            <w:gridSpan w:val="2"/>
            <w:vMerge w:val="continue"/>
          </w:tcPr>
          <w:p>
            <w:pPr>
              <w:spacing w:after="0"/>
              <w:rPr>
                <w:sz w:val="12"/>
                <w:szCs w:val="12"/>
                <w:color w:val="auto"/>
              </w:rPr>
            </w:pPr>
          </w:p>
        </w:tc>
        <w:tc>
          <w:tcPr>
            <w:tcW w:w="1400" w:type="dxa"/>
            <w:vAlign w:val="bottom"/>
            <w:gridSpan w:val="2"/>
          </w:tcPr>
          <w:p>
            <w:pPr>
              <w:jc w:val="center"/>
              <w:ind w:right="179"/>
              <w:spacing w:after="0" w:line="149" w:lineRule="exact"/>
              <w:rPr>
                <w:sz w:val="20"/>
                <w:szCs w:val="20"/>
                <w:color w:val="auto"/>
              </w:rPr>
            </w:pPr>
            <w:r>
              <w:rPr>
                <w:rFonts w:ascii="Arial" w:cs="Arial" w:eastAsia="Arial" w:hAnsi="Arial"/>
                <w:sz w:val="14"/>
                <w:szCs w:val="14"/>
                <w:b w:val="1"/>
                <w:bCs w:val="1"/>
                <w:color w:val="auto"/>
                <w:w w:val="94"/>
              </w:rPr>
              <w:t>collateral</w:t>
            </w:r>
          </w:p>
        </w:tc>
        <w:tc>
          <w:tcPr>
            <w:tcW w:w="130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71"/>
        </w:trPr>
        <w:tc>
          <w:tcPr>
            <w:tcW w:w="2500" w:type="dxa"/>
            <w:vAlign w:val="bottom"/>
            <w:gridSpan w:val="2"/>
            <w:vMerge w:val="continue"/>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3"/>
              </w:rPr>
              <w:t>liabilities</w:t>
            </w:r>
          </w:p>
        </w:tc>
        <w:tc>
          <w:tcPr>
            <w:tcW w:w="14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8"/>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position</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instruments</w:t>
            </w:r>
          </w:p>
        </w:tc>
        <w:tc>
          <w:tcPr>
            <w:tcW w:w="14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89"/>
              </w:rPr>
              <w:t>pledged</w:t>
            </w:r>
          </w:p>
        </w:tc>
        <w:tc>
          <w:tcPr>
            <w:tcW w:w="13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8"/>
              </w:rPr>
              <w:t>Amount</w:t>
            </w:r>
          </w:p>
        </w:tc>
        <w:tc>
          <w:tcPr>
            <w:tcW w:w="0" w:type="dxa"/>
            <w:vAlign w:val="bottom"/>
          </w:tcPr>
          <w:p>
            <w:pPr>
              <w:spacing w:after="0"/>
              <w:rPr>
                <w:sz w:val="1"/>
                <w:szCs w:val="1"/>
                <w:color w:val="auto"/>
              </w:rPr>
            </w:pPr>
          </w:p>
        </w:tc>
      </w:tr>
      <w:tr>
        <w:trPr>
          <w:trHeight w:val="142"/>
        </w:trPr>
        <w:tc>
          <w:tcPr>
            <w:tcW w:w="23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500" w:type="dxa"/>
            <w:vAlign w:val="bottom"/>
            <w:gridSpan w:val="2"/>
            <w:shd w:val="clear" w:color="auto" w:fill="CCEEFF"/>
          </w:tcPr>
          <w:p>
            <w:pPr>
              <w:spacing w:after="0" w:line="130" w:lineRule="exact"/>
              <w:rPr>
                <w:sz w:val="20"/>
                <w:szCs w:val="20"/>
                <w:color w:val="auto"/>
              </w:rPr>
            </w:pPr>
            <w:r>
              <w:rPr>
                <w:rFonts w:ascii="Arial" w:cs="Arial" w:eastAsia="Arial" w:hAnsi="Arial"/>
                <w:sz w:val="14"/>
                <w:szCs w:val="14"/>
                <w:color w:val="auto"/>
                <w:w w:val="99"/>
              </w:rPr>
              <w:t>Derivative financial instruments used for</w:t>
            </w: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5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hedging at fair value</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34,043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34,043</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5"/>
                <w:szCs w:val="15"/>
                <w:color w:val="auto"/>
              </w:rPr>
            </w:pPr>
          </w:p>
        </w:tc>
        <w:tc>
          <w:tcPr>
            <w:tcW w:w="14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(35,960)</w:t>
            </w: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(1,917)</w:t>
            </w:r>
          </w:p>
        </w:tc>
        <w:tc>
          <w:tcPr>
            <w:tcW w:w="0" w:type="dxa"/>
            <w:vAlign w:val="bottom"/>
          </w:tcPr>
          <w:p>
            <w:pPr>
              <w:spacing w:after="0"/>
              <w:rPr>
                <w:sz w:val="1"/>
                <w:szCs w:val="1"/>
                <w:color w:val="auto"/>
              </w:rPr>
            </w:pPr>
          </w:p>
        </w:tc>
      </w:tr>
      <w:tr>
        <w:trPr>
          <w:trHeight w:val="156"/>
        </w:trPr>
        <w:tc>
          <w:tcPr>
            <w:tcW w:w="2500" w:type="dxa"/>
            <w:vAlign w:val="bottom"/>
            <w:gridSpan w:val="2"/>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34,043</w:t>
            </w:r>
          </w:p>
        </w:tc>
        <w:tc>
          <w:tcPr>
            <w:tcW w:w="200" w:type="dxa"/>
            <w:vAlign w:val="bottom"/>
          </w:tcPr>
          <w:p>
            <w:pPr>
              <w:spacing w:after="0"/>
              <w:rPr>
                <w:sz w:val="13"/>
                <w:szCs w:val="13"/>
                <w:color w:val="auto"/>
              </w:rPr>
            </w:pPr>
          </w:p>
        </w:tc>
        <w:tc>
          <w:tcPr>
            <w:tcW w:w="12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1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34,043</w:t>
            </w:r>
          </w:p>
        </w:tc>
        <w:tc>
          <w:tcPr>
            <w:tcW w:w="220" w:type="dxa"/>
            <w:vAlign w:val="bottom"/>
          </w:tcPr>
          <w:p>
            <w:pPr>
              <w:spacing w:after="0"/>
              <w:rPr>
                <w:sz w:val="13"/>
                <w:szCs w:val="13"/>
                <w:color w:val="auto"/>
              </w:rPr>
            </w:pPr>
          </w:p>
        </w:tc>
        <w:tc>
          <w:tcPr>
            <w:tcW w:w="11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12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(35,960</w:t>
            </w:r>
          </w:p>
        </w:tc>
        <w:tc>
          <w:tcPr>
            <w:tcW w:w="200" w:type="dxa"/>
            <w:vAlign w:val="bottom"/>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12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(1,917</w:t>
            </w:r>
          </w:p>
        </w:tc>
        <w:tc>
          <w:tcPr>
            <w:tcW w:w="100" w:type="dxa"/>
            <w:vAlign w:val="bottom"/>
            <w:gridSpan w:val="2"/>
          </w:tcPr>
          <w:p>
            <w:pPr>
              <w:jc w:val="right"/>
              <w:ind w:right="60"/>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4" w:right="49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8000" w:hanging="332"/>
        <w:spacing w:after="0" w:line="503" w:lineRule="auto"/>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Leases</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accordance with the accounting policy described in note 3.1, the Bank has applied IFRS 16, under the modified retrospective method. The following is the detail of the equipment and improvements to the leased property that comprise properties and leased assets that do not meet the definition of investment property:</w:t>
      </w:r>
    </w:p>
    <w:p>
      <w:pPr>
        <w:spacing w:after="0" w:line="177"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20" w:type="dxa"/>
            <w:vAlign w:val="bottom"/>
          </w:tcPr>
          <w:p>
            <w:pPr>
              <w:spacing w:after="0"/>
              <w:rPr>
                <w:sz w:val="18"/>
                <w:szCs w:val="18"/>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1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6,104</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6,686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Right-of-use assets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16,409</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23,153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20" w:type="dxa"/>
            <w:vAlign w:val="bottom"/>
            <w:vMerge w:val="restart"/>
          </w:tcPr>
          <w:p>
            <w:pPr>
              <w:spacing w:after="0"/>
              <w:rPr>
                <w:sz w:val="20"/>
                <w:szCs w:val="20"/>
                <w:color w:val="auto"/>
              </w:rPr>
            </w:pPr>
            <w:r>
              <w:rPr>
                <w:rFonts w:ascii="Arial" w:cs="Arial" w:eastAsia="Arial" w:hAnsi="Arial"/>
                <w:sz w:val="18"/>
                <w:szCs w:val="18"/>
                <w:color w:val="auto"/>
              </w:rPr>
              <w:t>Following is the movement of right-of-use assets on the leases for which the Bank is a lessee:</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12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8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1"/>
              </w:rPr>
              <w:t>Building</w:t>
            </w:r>
          </w:p>
        </w:tc>
        <w:tc>
          <w:tcPr>
            <w:tcW w:w="0" w:type="dxa"/>
            <w:vAlign w:val="bottom"/>
          </w:tcPr>
          <w:p>
            <w:pPr>
              <w:spacing w:after="0"/>
              <w:rPr>
                <w:sz w:val="1"/>
                <w:szCs w:val="1"/>
                <w:color w:val="auto"/>
              </w:rPr>
            </w:pPr>
          </w:p>
        </w:tc>
      </w:tr>
      <w:tr>
        <w:trPr>
          <w:trHeight w:val="210"/>
        </w:trPr>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at January 1, 2019</w:t>
            </w:r>
          </w:p>
        </w:tc>
        <w:tc>
          <w:tcPr>
            <w:tcW w:w="12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17,125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Increase due to revaluation of assets by right of use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Depreciation by right-of-use property</w:t>
            </w:r>
          </w:p>
        </w:tc>
        <w:tc>
          <w:tcPr>
            <w:tcW w:w="1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(724)</w:t>
            </w:r>
          </w:p>
        </w:tc>
        <w:tc>
          <w:tcPr>
            <w:tcW w:w="0" w:type="dxa"/>
            <w:vAlign w:val="bottom"/>
          </w:tcPr>
          <w:p>
            <w:pPr>
              <w:spacing w:after="0"/>
              <w:rPr>
                <w:sz w:val="1"/>
                <w:szCs w:val="1"/>
                <w:color w:val="auto"/>
              </w:rPr>
            </w:pPr>
          </w:p>
        </w:tc>
      </w:tr>
      <w:tr>
        <w:trPr>
          <w:trHeight w:val="223"/>
        </w:trPr>
        <w:tc>
          <w:tcPr>
            <w:tcW w:w="8120" w:type="dxa"/>
            <w:vAlign w:val="bottom"/>
          </w:tcPr>
          <w:p>
            <w:pPr>
              <w:spacing w:after="0"/>
              <w:rPr>
                <w:sz w:val="20"/>
                <w:szCs w:val="20"/>
                <w:color w:val="auto"/>
              </w:rPr>
            </w:pPr>
            <w:r>
              <w:rPr>
                <w:rFonts w:ascii="Arial" w:cs="Arial" w:eastAsia="Arial" w:hAnsi="Arial"/>
                <w:sz w:val="18"/>
                <w:szCs w:val="18"/>
                <w:b w:val="1"/>
                <w:bCs w:val="1"/>
                <w:color w:val="auto"/>
              </w:rPr>
              <w:t>Balance al June 30, 2019</w:t>
            </w: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leases buildings for its offices. The lease of offices spaces typically run for a period of 15 years, and the representative offices for 3 to 5 years.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Some leases include an option to renew the lease for an additional period of the same duration after the end of the contract term.</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sub-leases some of its properties under operating leases.</w:t>
      </w:r>
    </w:p>
    <w:p>
      <w:pPr>
        <w:spacing w:after="0" w:line="221" w:lineRule="exact"/>
        <w:rPr>
          <w:sz w:val="20"/>
          <w:szCs w:val="20"/>
          <w:color w:val="auto"/>
        </w:rPr>
      </w:pPr>
    </w:p>
    <w:p>
      <w:pPr>
        <w:ind w:left="340" w:hanging="332"/>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37"/>
        </w:trPr>
        <w:tc>
          <w:tcPr>
            <w:tcW w:w="8120" w:type="dxa"/>
            <w:vAlign w:val="bottom"/>
            <w:shd w:val="clear" w:color="auto" w:fill="CCEEFF"/>
          </w:tcPr>
          <w:p>
            <w:pPr>
              <w:spacing w:after="0" w:line="236" w:lineRule="exact"/>
              <w:rPr>
                <w:sz w:val="20"/>
                <w:szCs w:val="20"/>
                <w:color w:val="auto"/>
              </w:rPr>
            </w:pPr>
            <w:r>
              <w:rPr>
                <w:rFonts w:ascii="Arial" w:cs="Arial" w:eastAsia="Arial" w:hAnsi="Arial"/>
                <w:sz w:val="17"/>
                <w:szCs w:val="17"/>
                <w:color w:val="auto"/>
              </w:rPr>
              <w:t xml:space="preserve">Accounts receivable </w:t>
            </w:r>
            <w:r>
              <w:rPr>
                <w:rFonts w:ascii="Arial" w:cs="Arial" w:eastAsia="Arial" w:hAnsi="Arial"/>
                <w:sz w:val="27"/>
                <w:szCs w:val="27"/>
                <w:color w:val="auto"/>
                <w:vertAlign w:val="superscript"/>
              </w:rPr>
              <w:t>(1)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2,983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13,333</w:t>
            </w: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281</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357</w:t>
            </w:r>
          </w:p>
        </w:tc>
      </w:tr>
      <w:tr>
        <w:trPr>
          <w:trHeight w:val="230"/>
        </w:trPr>
        <w:tc>
          <w:tcPr>
            <w:tcW w:w="8120" w:type="dxa"/>
            <w:vAlign w:val="bottom"/>
          </w:tcPr>
          <w:p>
            <w:pPr>
              <w:spacing w:after="0"/>
              <w:rPr>
                <w:sz w:val="20"/>
                <w:szCs w:val="20"/>
                <w:color w:val="auto"/>
              </w:rPr>
            </w:pPr>
            <w:r>
              <w:rPr>
                <w:rFonts w:ascii="Arial" w:cs="Arial" w:eastAsia="Arial" w:hAnsi="Arial"/>
                <w:sz w:val="18"/>
                <w:szCs w:val="18"/>
                <w:color w:val="auto"/>
              </w:rPr>
              <w:t>Other</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4,662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3,003</w:t>
            </w:r>
          </w:p>
        </w:tc>
      </w:tr>
      <w:tr>
        <w:trPr>
          <w:trHeight w:val="223"/>
        </w:trPr>
        <w:tc>
          <w:tcPr>
            <w:tcW w:w="8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8,345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16,974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left="5640" w:right="940" w:hanging="5308"/>
        <w:spacing w:after="0" w:line="618" w:lineRule="auto"/>
        <w:tabs>
          <w:tab w:leader="none" w:pos="666" w:val="left"/>
        </w:tabs>
        <w:numPr>
          <w:ilvl w:val="0"/>
          <w:numId w:val="41"/>
        </w:numPr>
        <w:rPr>
          <w:rFonts w:ascii="Arial" w:cs="Arial" w:eastAsia="Arial" w:hAnsi="Arial"/>
          <w:sz w:val="30"/>
          <w:szCs w:val="30"/>
          <w:color w:val="auto"/>
          <w:vertAlign w:val="superscript"/>
        </w:rPr>
      </w:pPr>
      <w:r>
        <w:rPr>
          <w:rFonts w:ascii="Arial" w:cs="Arial" w:eastAsia="Arial" w:hAnsi="Arial"/>
          <w:sz w:val="18"/>
          <w:szCs w:val="18"/>
          <w:color w:val="auto"/>
        </w:rPr>
        <w:t>As of December 31, 2018, the sale of financial assets was executed for $12.4 million and related payment was received in January 2019. 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-335280</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69,655</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211,381</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Up to 1 month</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1,280,921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1,192,252</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672,304</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412,638</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757,686</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533,135</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143,191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462,156</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2,029</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70,047</w:t>
            </w:r>
          </w:p>
        </w:tc>
        <w:tc>
          <w:tcPr>
            <w:tcW w:w="80" w:type="dxa"/>
            <w:vAlign w:val="bottom"/>
          </w:tcPr>
          <w:p>
            <w:pPr>
              <w:spacing w:after="0"/>
              <w:rPr>
                <w:sz w:val="18"/>
                <w:szCs w:val="18"/>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88,702</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89,213</w:t>
            </w:r>
          </w:p>
        </w:tc>
        <w:tc>
          <w:tcPr>
            <w:tcW w:w="80" w:type="dxa"/>
            <w:vAlign w:val="bottom"/>
            <w:shd w:val="clear" w:color="auto" w:fill="CCEEFF"/>
          </w:tcPr>
          <w:p>
            <w:pPr>
              <w:spacing w:after="0"/>
              <w:rPr>
                <w:sz w:val="19"/>
                <w:szCs w:val="19"/>
                <w:color w:val="auto"/>
              </w:rPr>
            </w:pPr>
          </w:p>
        </w:tc>
      </w:tr>
      <w:tr>
        <w:trPr>
          <w:trHeight w:val="223"/>
        </w:trPr>
        <w:tc>
          <w:tcPr>
            <w:tcW w:w="81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3,014,488</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2,970,822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2019, and December 31, 2018, the Bank has financing transactions under repurchase agreements for $28.2 million and $39.8 million, respectively.</w:t>
      </w:r>
    </w:p>
    <w:p>
      <w:pPr>
        <w:spacing w:after="0" w:line="170"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During the period ended June 30, 2019 and 2018, $509 thousand and $291 thousand was recorded corresponding to interest expenses generated by financing agreements under repurchase agreements. These expenses are included as interest expense – borrowings and debt line in profit or loss.</w:t>
      </w:r>
    </w:p>
    <w:p>
      <w:pPr>
        <w:spacing w:after="0" w:line="119" w:lineRule="exact"/>
        <w:rPr>
          <w:rFonts w:ascii="Arial" w:cs="Arial" w:eastAsia="Arial" w:hAnsi="Arial"/>
          <w:sz w:val="18"/>
          <w:szCs w:val="18"/>
          <w:b w:val="1"/>
          <w:bCs w:val="1"/>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88"/>
              </w:rPr>
              <w:t>June 30, 2019</w:t>
            </w:r>
          </w:p>
        </w:tc>
        <w:tc>
          <w:tcPr>
            <w:tcW w:w="76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vMerge w:val="restart"/>
          </w:tcPr>
          <w:p>
            <w:pPr>
              <w:spacing w:after="0"/>
              <w:rPr>
                <w:sz w:val="20"/>
                <w:szCs w:val="20"/>
                <w:color w:val="auto"/>
              </w:rPr>
            </w:pPr>
            <w:r>
              <w:rPr>
                <w:rFonts w:ascii="Arial" w:cs="Arial" w:eastAsia="Arial" w:hAnsi="Arial"/>
                <w:sz w:val="18"/>
                <w:szCs w:val="18"/>
                <w:color w:val="auto"/>
              </w:rPr>
              <w:t>Carring amount</w:t>
            </w:r>
          </w:p>
        </w:tc>
        <w:tc>
          <w:tcPr>
            <w:tcW w:w="9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8"/>
                <w:szCs w:val="18"/>
                <w:b w:val="1"/>
                <w:bCs w:val="1"/>
                <w:color w:val="auto"/>
              </w:rPr>
              <w:t>Short-Term</w:t>
            </w:r>
          </w:p>
        </w:tc>
        <w:tc>
          <w:tcPr>
            <w:tcW w:w="4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2440" w:type="dxa"/>
            <w:vAlign w:val="bottom"/>
            <w:tcBorders>
              <w:bottom w:val="single" w:sz="8" w:color="auto"/>
            </w:tcBorders>
            <w:gridSpan w:val="5"/>
          </w:tcPr>
          <w:p>
            <w:pPr>
              <w:jc w:val="right"/>
              <w:ind w:right="1000"/>
              <w:spacing w:after="0"/>
              <w:rPr>
                <w:sz w:val="20"/>
                <w:szCs w:val="20"/>
                <w:color w:val="auto"/>
              </w:rPr>
            </w:pPr>
            <w:r>
              <w:rPr>
                <w:rFonts w:ascii="Arial" w:cs="Arial" w:eastAsia="Arial" w:hAnsi="Arial"/>
                <w:sz w:val="18"/>
                <w:szCs w:val="18"/>
                <w:b w:val="1"/>
                <w:bCs w:val="1"/>
                <w:color w:val="auto"/>
              </w:rPr>
              <w:t>Long-term</w:t>
            </w: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vMerge w:val="continue"/>
          </w:tcPr>
          <w:p>
            <w:pPr>
              <w:spacing w:after="0"/>
              <w:rPr>
                <w:sz w:val="19"/>
                <w:szCs w:val="19"/>
                <w:color w:val="auto"/>
              </w:rPr>
            </w:pPr>
          </w:p>
        </w:tc>
        <w:tc>
          <w:tcPr>
            <w:tcW w:w="1160" w:type="dxa"/>
            <w:vAlign w:val="bottom"/>
            <w:gridSpan w:val="2"/>
          </w:tcPr>
          <w:p>
            <w:pPr>
              <w:ind w:left="20"/>
              <w:spacing w:after="0"/>
              <w:rPr>
                <w:sz w:val="20"/>
                <w:szCs w:val="20"/>
                <w:color w:val="auto"/>
              </w:rPr>
            </w:pPr>
            <w:r>
              <w:rPr>
                <w:rFonts w:ascii="Arial" w:cs="Arial" w:eastAsia="Arial" w:hAnsi="Arial"/>
                <w:sz w:val="18"/>
                <w:szCs w:val="18"/>
                <w:b w:val="1"/>
                <w:bCs w:val="1"/>
                <w:color w:val="auto"/>
              </w:rPr>
              <w:t>Borrowings</w:t>
            </w: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Debt</w:t>
            </w:r>
          </w:p>
        </w:tc>
        <w:tc>
          <w:tcPr>
            <w:tcW w:w="1280" w:type="dxa"/>
            <w:vAlign w:val="bottom"/>
            <w:gridSpan w:val="2"/>
          </w:tcPr>
          <w:p>
            <w:pPr>
              <w:jc w:val="right"/>
              <w:spacing w:after="0"/>
              <w:rPr>
                <w:sz w:val="20"/>
                <w:szCs w:val="20"/>
                <w:color w:val="auto"/>
              </w:rPr>
            </w:pPr>
            <w:r>
              <w:rPr>
                <w:rFonts w:ascii="Arial" w:cs="Arial" w:eastAsia="Arial" w:hAnsi="Arial"/>
                <w:sz w:val="18"/>
                <w:szCs w:val="18"/>
                <w:b w:val="1"/>
                <w:bCs w:val="1"/>
                <w:color w:val="auto"/>
                <w:w w:val="90"/>
              </w:rPr>
              <w:t>Lease Liabilities</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9"/>
              </w:rPr>
              <w:t>Borrowings</w:t>
            </w:r>
          </w:p>
        </w:tc>
        <w:tc>
          <w:tcPr>
            <w:tcW w:w="9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Debt</w:t>
            </w:r>
          </w:p>
        </w:tc>
        <w:tc>
          <w:tcPr>
            <w:tcW w:w="154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w w:val="94"/>
              </w:rPr>
              <w:t>Lease Liabilities</w:t>
            </w:r>
          </w:p>
        </w:tc>
        <w:tc>
          <w:tcPr>
            <w:tcW w:w="960" w:type="dxa"/>
            <w:vAlign w:val="bottom"/>
          </w:tcPr>
          <w:p>
            <w:pPr>
              <w:jc w:val="right"/>
              <w:ind w:right="19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Principals</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1,046,005</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80,340</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722,136</w:t>
            </w:r>
          </w:p>
        </w:tc>
        <w:tc>
          <w:tcPr>
            <w:tcW w:w="2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538,984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19,127</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2,407,687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Prepaid commissions</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280" w:type="dxa"/>
            <w:vAlign w:val="bottom"/>
            <w:gridSpan w:val="3"/>
          </w:tcPr>
          <w:p>
            <w:pPr>
              <w:jc w:val="right"/>
              <w:ind w:right="140"/>
              <w:spacing w:after="0"/>
              <w:rPr>
                <w:sz w:val="20"/>
                <w:szCs w:val="20"/>
                <w:color w:val="auto"/>
              </w:rPr>
            </w:pPr>
            <w:r>
              <w:rPr>
                <w:rFonts w:ascii="Arial" w:cs="Arial" w:eastAsia="Arial" w:hAnsi="Arial"/>
                <w:sz w:val="18"/>
                <w:szCs w:val="18"/>
                <w:color w:val="auto"/>
              </w:rPr>
              <w:t>(2,067)</w:t>
            </w:r>
          </w:p>
        </w:tc>
        <w:tc>
          <w:tcPr>
            <w:tcW w:w="180" w:type="dxa"/>
            <w:vAlign w:val="bottom"/>
          </w:tcPr>
          <w:p>
            <w:pPr>
              <w:spacing w:after="0"/>
              <w:rPr>
                <w:sz w:val="19"/>
                <w:szCs w:val="19"/>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(469)</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(2,536)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1,046,005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80,340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1,095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720,069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538,515</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19,127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2,405,151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6"/>
          </w:tcPr>
          <w:p>
            <w:pPr>
              <w:jc w:val="center"/>
              <w:ind w:left="1010"/>
              <w:spacing w:after="0"/>
              <w:rPr>
                <w:sz w:val="20"/>
                <w:szCs w:val="20"/>
                <w:color w:val="auto"/>
              </w:rPr>
            </w:pPr>
            <w:r>
              <w:rPr>
                <w:rFonts w:ascii="Arial" w:cs="Arial" w:eastAsia="Arial" w:hAnsi="Arial"/>
                <w:sz w:val="18"/>
                <w:szCs w:val="18"/>
                <w:b w:val="1"/>
                <w:bCs w:val="1"/>
                <w:color w:val="auto"/>
                <w:w w:val="90"/>
              </w:rPr>
              <w:t>December 31, 2018</w:t>
            </w:r>
          </w:p>
        </w:tc>
        <w:tc>
          <w:tcPr>
            <w:tcW w:w="7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vMerge w:val="restart"/>
          </w:tcPr>
          <w:p>
            <w:pPr>
              <w:spacing w:after="0"/>
              <w:rPr>
                <w:sz w:val="20"/>
                <w:szCs w:val="20"/>
                <w:color w:val="auto"/>
              </w:rPr>
            </w:pPr>
            <w:r>
              <w:rPr>
                <w:rFonts w:ascii="Arial" w:cs="Arial" w:eastAsia="Arial" w:hAnsi="Arial"/>
                <w:sz w:val="18"/>
                <w:szCs w:val="18"/>
                <w:color w:val="auto"/>
              </w:rPr>
              <w:t>Carring amount</w:t>
            </w:r>
          </w:p>
        </w:tc>
        <w:tc>
          <w:tcPr>
            <w:tcW w:w="9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8"/>
                <w:szCs w:val="18"/>
                <w:b w:val="1"/>
                <w:bCs w:val="1"/>
                <w:color w:val="auto"/>
              </w:rPr>
              <w:t>Short-Term</w:t>
            </w:r>
          </w:p>
        </w:tc>
        <w:tc>
          <w:tcPr>
            <w:tcW w:w="4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2440" w:type="dxa"/>
            <w:vAlign w:val="bottom"/>
            <w:tcBorders>
              <w:bottom w:val="single" w:sz="8" w:color="auto"/>
            </w:tcBorders>
            <w:gridSpan w:val="5"/>
          </w:tcPr>
          <w:p>
            <w:pPr>
              <w:jc w:val="right"/>
              <w:ind w:right="1000"/>
              <w:spacing w:after="0"/>
              <w:rPr>
                <w:sz w:val="20"/>
                <w:szCs w:val="20"/>
                <w:color w:val="auto"/>
              </w:rPr>
            </w:pPr>
            <w:r>
              <w:rPr>
                <w:rFonts w:ascii="Arial" w:cs="Arial" w:eastAsia="Arial" w:hAnsi="Arial"/>
                <w:sz w:val="18"/>
                <w:szCs w:val="18"/>
                <w:b w:val="1"/>
                <w:bCs w:val="1"/>
                <w:color w:val="auto"/>
              </w:rPr>
              <w:t>Long-term</w:t>
            </w: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vMerge w:val="continue"/>
          </w:tcPr>
          <w:p>
            <w:pPr>
              <w:spacing w:after="0"/>
              <w:rPr>
                <w:sz w:val="19"/>
                <w:szCs w:val="19"/>
                <w:color w:val="auto"/>
              </w:rPr>
            </w:pPr>
          </w:p>
        </w:tc>
        <w:tc>
          <w:tcPr>
            <w:tcW w:w="1160" w:type="dxa"/>
            <w:vAlign w:val="bottom"/>
            <w:gridSpan w:val="2"/>
          </w:tcPr>
          <w:p>
            <w:pPr>
              <w:ind w:left="20"/>
              <w:spacing w:after="0"/>
              <w:rPr>
                <w:sz w:val="20"/>
                <w:szCs w:val="20"/>
                <w:color w:val="auto"/>
              </w:rPr>
            </w:pPr>
            <w:r>
              <w:rPr>
                <w:rFonts w:ascii="Arial" w:cs="Arial" w:eastAsia="Arial" w:hAnsi="Arial"/>
                <w:sz w:val="18"/>
                <w:szCs w:val="18"/>
                <w:b w:val="1"/>
                <w:bCs w:val="1"/>
                <w:color w:val="auto"/>
              </w:rPr>
              <w:t>Borrowings</w:t>
            </w: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Debt</w:t>
            </w:r>
          </w:p>
        </w:tc>
        <w:tc>
          <w:tcPr>
            <w:tcW w:w="1280" w:type="dxa"/>
            <w:vAlign w:val="bottom"/>
            <w:gridSpan w:val="2"/>
          </w:tcPr>
          <w:p>
            <w:pPr>
              <w:jc w:val="right"/>
              <w:spacing w:after="0"/>
              <w:rPr>
                <w:sz w:val="20"/>
                <w:szCs w:val="20"/>
                <w:color w:val="auto"/>
              </w:rPr>
            </w:pPr>
            <w:r>
              <w:rPr>
                <w:rFonts w:ascii="Arial" w:cs="Arial" w:eastAsia="Arial" w:hAnsi="Arial"/>
                <w:sz w:val="18"/>
                <w:szCs w:val="18"/>
                <w:b w:val="1"/>
                <w:bCs w:val="1"/>
                <w:color w:val="auto"/>
                <w:w w:val="90"/>
              </w:rPr>
              <w:t>Lease Liabilities</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9"/>
              </w:rPr>
              <w:t>Borrowings</w:t>
            </w:r>
          </w:p>
        </w:tc>
        <w:tc>
          <w:tcPr>
            <w:tcW w:w="9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Debt</w:t>
            </w:r>
          </w:p>
        </w:tc>
        <w:tc>
          <w:tcPr>
            <w:tcW w:w="154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w w:val="94"/>
              </w:rPr>
              <w:t>Lease Liabilities</w:t>
            </w:r>
          </w:p>
        </w:tc>
        <w:tc>
          <w:tcPr>
            <w:tcW w:w="960" w:type="dxa"/>
            <w:vAlign w:val="bottom"/>
          </w:tcPr>
          <w:p>
            <w:pPr>
              <w:jc w:val="right"/>
              <w:ind w:right="19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Principals</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1,975,174</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45,930</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2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614,505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3,521,993</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Prepaid commissions</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280" w:type="dxa"/>
            <w:vAlign w:val="bottom"/>
            <w:gridSpan w:val="3"/>
          </w:tcPr>
          <w:p>
            <w:pPr>
              <w:jc w:val="right"/>
              <w:ind w:right="140"/>
              <w:spacing w:after="0"/>
              <w:rPr>
                <w:sz w:val="20"/>
                <w:szCs w:val="20"/>
                <w:color w:val="auto"/>
              </w:rPr>
            </w:pPr>
            <w:r>
              <w:rPr>
                <w:rFonts w:ascii="Arial" w:cs="Arial" w:eastAsia="Arial" w:hAnsi="Arial"/>
                <w:sz w:val="18"/>
                <w:szCs w:val="18"/>
                <w:color w:val="auto"/>
              </w:rPr>
              <w:t>(2,790)</w:t>
            </w:r>
          </w:p>
        </w:tc>
        <w:tc>
          <w:tcPr>
            <w:tcW w:w="180" w:type="dxa"/>
            <w:vAlign w:val="bottom"/>
          </w:tcPr>
          <w:p>
            <w:pPr>
              <w:spacing w:after="0"/>
              <w:rPr>
                <w:sz w:val="19"/>
                <w:szCs w:val="19"/>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(757)</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(3,547)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1,975,174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45,930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883,594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613,748</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ind w:right="190"/>
              <w:spacing w:after="0"/>
              <w:rPr>
                <w:sz w:val="20"/>
                <w:szCs w:val="20"/>
                <w:color w:val="auto"/>
              </w:rPr>
            </w:pPr>
            <w:r>
              <w:rPr>
                <w:rFonts w:ascii="Arial" w:cs="Arial" w:eastAsia="Arial" w:hAnsi="Arial"/>
                <w:sz w:val="18"/>
                <w:szCs w:val="18"/>
                <w:color w:val="auto"/>
              </w:rPr>
              <w:t>37</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jc w:val="both"/>
        <w:ind w:left="340" w:right="8540" w:hanging="332"/>
        <w:spacing w:after="0" w:line="566" w:lineRule="auto"/>
        <w:tabs>
          <w:tab w:leader="none" w:pos="340" w:val="left"/>
        </w:tabs>
        <w:numPr>
          <w:ilvl w:val="0"/>
          <w:numId w:val="44"/>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rPr>
          <w:rFonts w:ascii="Arial" w:cs="Arial" w:eastAsia="Arial" w:hAnsi="Arial"/>
          <w:sz w:val="16"/>
          <w:szCs w:val="16"/>
          <w:b w:val="1"/>
          <w:bCs w:val="1"/>
          <w:color w:val="auto"/>
        </w:rPr>
      </w:pPr>
      <w:r>
        <w:rPr>
          <w:rFonts w:ascii="Arial" w:cs="Arial" w:eastAsia="Arial" w:hAnsi="Arial"/>
          <w:sz w:val="17"/>
          <w:szCs w:val="17"/>
          <w:color w:val="auto"/>
        </w:rPr>
        <w:t>The breakdown of short-term (original maturity of less than one year) borrowings and debt, along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6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1540" w:type="dxa"/>
            <w:vAlign w:val="bottom"/>
            <w:gridSpan w:val="4"/>
          </w:tcPr>
          <w:p>
            <w:pPr>
              <w:jc w:val="right"/>
              <w:ind w:right="560"/>
              <w:spacing w:after="0"/>
              <w:rPr>
                <w:sz w:val="20"/>
                <w:szCs w:val="20"/>
                <w:color w:val="auto"/>
              </w:rPr>
            </w:pPr>
            <w:r>
              <w:rPr>
                <w:rFonts w:ascii="Arial" w:cs="Arial" w:eastAsia="Arial" w:hAnsi="Arial"/>
                <w:sz w:val="18"/>
                <w:szCs w:val="18"/>
                <w:b w:val="1"/>
                <w:bCs w:val="1"/>
                <w:color w:val="auto"/>
              </w:rPr>
              <w:t>June 30,</w:t>
            </w:r>
          </w:p>
        </w:tc>
        <w:tc>
          <w:tcPr>
            <w:tcW w:w="138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80" w:type="dxa"/>
            <w:vAlign w:val="bottom"/>
            <w:gridSpan w:val="5"/>
          </w:tcPr>
          <w:p>
            <w:pPr>
              <w:jc w:val="right"/>
              <w:ind w:right="48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20"/>
                <w:szCs w:val="20"/>
                <w:color w:val="auto"/>
              </w:rPr>
            </w:pPr>
          </w:p>
        </w:tc>
        <w:tc>
          <w:tcPr>
            <w:tcW w:w="1280" w:type="dxa"/>
            <w:vAlign w:val="bottom"/>
          </w:tcPr>
          <w:p>
            <w:pPr>
              <w:jc w:val="right"/>
              <w:ind w:right="37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4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8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420" w:type="dxa"/>
            <w:vAlign w:val="bottom"/>
            <w:gridSpan w:val="2"/>
          </w:tcPr>
          <w:p>
            <w:pPr>
              <w:spacing w:after="0"/>
              <w:rPr>
                <w:sz w:val="20"/>
                <w:szCs w:val="20"/>
                <w:color w:val="auto"/>
              </w:rPr>
            </w:pPr>
            <w:r>
              <w:rPr>
                <w:rFonts w:ascii="Arial" w:cs="Arial" w:eastAsia="Arial" w:hAnsi="Arial"/>
                <w:sz w:val="18"/>
                <w:szCs w:val="18"/>
                <w:color w:val="auto"/>
              </w:rPr>
              <w:t>At fixed interest rates</w:t>
            </w: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00" w:type="dxa"/>
            <w:vAlign w:val="bottom"/>
            <w:gridSpan w:val="6"/>
          </w:tcPr>
          <w:p>
            <w:pPr>
              <w:jc w:val="right"/>
              <w:ind w:right="220"/>
              <w:spacing w:after="0"/>
              <w:rPr>
                <w:sz w:val="20"/>
                <w:szCs w:val="20"/>
                <w:color w:val="auto"/>
              </w:rPr>
            </w:pPr>
            <w:r>
              <w:rPr>
                <w:rFonts w:ascii="Arial" w:cs="Arial" w:eastAsia="Arial" w:hAnsi="Arial"/>
                <w:sz w:val="18"/>
                <w:szCs w:val="18"/>
                <w:color w:val="auto"/>
              </w:rPr>
              <w:t>325,000</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695,500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8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100" w:type="dxa"/>
            <w:vAlign w:val="bottom"/>
            <w:gridSpan w:val="6"/>
            <w:shd w:val="clear" w:color="auto" w:fill="CCEEFF"/>
          </w:tcPr>
          <w:p>
            <w:pPr>
              <w:jc w:val="right"/>
              <w:ind w:right="220"/>
              <w:spacing w:after="0"/>
              <w:rPr>
                <w:sz w:val="20"/>
                <w:szCs w:val="20"/>
                <w:color w:val="auto"/>
              </w:rPr>
            </w:pPr>
            <w:r>
              <w:rPr>
                <w:rFonts w:ascii="Arial" w:cs="Arial" w:eastAsia="Arial" w:hAnsi="Arial"/>
                <w:sz w:val="18"/>
                <w:szCs w:val="18"/>
                <w:color w:val="auto"/>
              </w:rPr>
              <w:t>721,005</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1,279,674</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4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borrowings</w:t>
            </w:r>
          </w:p>
        </w:tc>
        <w:tc>
          <w:tcPr>
            <w:tcW w:w="84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48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1,046,005</w:t>
            </w:r>
          </w:p>
        </w:tc>
        <w:tc>
          <w:tcPr>
            <w:tcW w:w="22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1,975,174</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4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8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420" w:type="dxa"/>
            <w:vAlign w:val="bottom"/>
            <w:gridSpan w:val="2"/>
          </w:tcPr>
          <w:p>
            <w:pPr>
              <w:spacing w:after="0"/>
              <w:rPr>
                <w:sz w:val="20"/>
                <w:szCs w:val="20"/>
                <w:color w:val="auto"/>
              </w:rPr>
            </w:pPr>
            <w:r>
              <w:rPr>
                <w:rFonts w:ascii="Arial" w:cs="Arial" w:eastAsia="Arial" w:hAnsi="Arial"/>
                <w:sz w:val="18"/>
                <w:szCs w:val="18"/>
                <w:color w:val="auto"/>
              </w:rPr>
              <w:t>At fixed interest rates</w:t>
            </w: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00" w:type="dxa"/>
            <w:vAlign w:val="bottom"/>
            <w:gridSpan w:val="6"/>
          </w:tcPr>
          <w:p>
            <w:pPr>
              <w:jc w:val="right"/>
              <w:ind w:right="200"/>
              <w:spacing w:after="0"/>
              <w:rPr>
                <w:sz w:val="20"/>
                <w:szCs w:val="20"/>
                <w:color w:val="auto"/>
              </w:rPr>
            </w:pPr>
            <w:r>
              <w:rPr>
                <w:rFonts w:ascii="Arial" w:cs="Arial" w:eastAsia="Arial" w:hAnsi="Arial"/>
                <w:sz w:val="18"/>
                <w:szCs w:val="18"/>
                <w:color w:val="auto"/>
              </w:rPr>
              <w:t>10,000</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2,700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8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100" w:type="dxa"/>
            <w:vAlign w:val="bottom"/>
            <w:gridSpan w:val="6"/>
            <w:shd w:val="clear" w:color="auto" w:fill="CCEEFF"/>
          </w:tcPr>
          <w:p>
            <w:pPr>
              <w:jc w:val="right"/>
              <w:ind w:right="200"/>
              <w:spacing w:after="0"/>
              <w:rPr>
                <w:sz w:val="20"/>
                <w:szCs w:val="20"/>
                <w:color w:val="auto"/>
              </w:rPr>
            </w:pPr>
            <w:r>
              <w:rPr>
                <w:rFonts w:ascii="Arial" w:cs="Arial" w:eastAsia="Arial" w:hAnsi="Arial"/>
                <w:sz w:val="18"/>
                <w:szCs w:val="18"/>
                <w:color w:val="auto"/>
              </w:rPr>
              <w:t>70,340</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43,230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4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debt</w:t>
            </w:r>
          </w:p>
        </w:tc>
        <w:tc>
          <w:tcPr>
            <w:tcW w:w="84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48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80,340</w:t>
            </w:r>
          </w:p>
        </w:tc>
        <w:tc>
          <w:tcPr>
            <w:tcW w:w="22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45,930</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4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8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480" w:type="dxa"/>
            <w:vAlign w:val="bottom"/>
            <w:tcBorders>
              <w:bottom w:val="single" w:sz="8" w:color="CCEEFF"/>
            </w:tcBorders>
            <w:shd w:val="clear" w:color="auto" w:fill="CCEEFF"/>
          </w:tcPr>
          <w:p>
            <w:pPr>
              <w:spacing w:after="0"/>
              <w:rPr>
                <w:sz w:val="19"/>
                <w:szCs w:val="19"/>
                <w:color w:val="auto"/>
              </w:rPr>
            </w:pPr>
          </w:p>
        </w:tc>
        <w:tc>
          <w:tcPr>
            <w:tcW w:w="132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1,126,345</w:t>
            </w:r>
          </w:p>
        </w:tc>
        <w:tc>
          <w:tcPr>
            <w:tcW w:w="22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2,021,104</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8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100" w:type="dxa"/>
            <w:vAlign w:val="bottom"/>
            <w:gridSpan w:val="6"/>
            <w:shd w:val="clear" w:color="auto" w:fill="CCEEFF"/>
          </w:tcPr>
          <w:p>
            <w:pPr>
              <w:jc w:val="right"/>
              <w:ind w:right="220"/>
              <w:spacing w:after="0"/>
              <w:rPr>
                <w:sz w:val="20"/>
                <w:szCs w:val="20"/>
                <w:color w:val="auto"/>
              </w:rPr>
            </w:pPr>
            <w:r>
              <w:rPr>
                <w:rFonts w:ascii="Arial" w:cs="Arial" w:eastAsia="Arial" w:hAnsi="Arial"/>
                <w:sz w:val="18"/>
                <w:szCs w:val="18"/>
                <w:color w:val="auto"/>
              </w:rPr>
              <w:t>1,172,622</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1,095,530</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2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color w:val="auto"/>
              </w:rPr>
              <w:t>Maximum balance at any month-end</w:t>
            </w:r>
          </w:p>
        </w:tc>
        <w:tc>
          <w:tcPr>
            <w:tcW w:w="8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480" w:type="dxa"/>
            <w:vAlign w:val="bottom"/>
            <w:tcBorders>
              <w:top w:val="single" w:sz="8" w:color="CCEEFF"/>
              <w:bottom w:val="single" w:sz="8" w:color="CCEEFF"/>
            </w:tcBorders>
            <w:vMerge w:val="restart"/>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420" w:type="dxa"/>
            <w:vAlign w:val="bottom"/>
            <w:tcBorders>
              <w:bottom w:val="single" w:sz="8" w:color="CCEEFF"/>
            </w:tcBorders>
            <w:gridSpan w:val="2"/>
            <w:vMerge w:val="continue"/>
          </w:tcPr>
          <w:p>
            <w:pPr>
              <w:spacing w:after="0"/>
              <w:rPr>
                <w:sz w:val="20"/>
                <w:szCs w:val="20"/>
                <w:color w:val="auto"/>
              </w:rPr>
            </w:pPr>
          </w:p>
        </w:tc>
        <w:tc>
          <w:tcPr>
            <w:tcW w:w="84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vMerge w:val="continue"/>
          </w:tcPr>
          <w:p>
            <w:pPr>
              <w:spacing w:after="0"/>
              <w:rPr>
                <w:sz w:val="20"/>
                <w:szCs w:val="20"/>
                <w:color w:val="auto"/>
              </w:rPr>
            </w:pPr>
          </w:p>
        </w:tc>
        <w:tc>
          <w:tcPr>
            <w:tcW w:w="48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1,437,837</w:t>
            </w:r>
          </w:p>
        </w:tc>
        <w:tc>
          <w:tcPr>
            <w:tcW w:w="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2,021,104</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4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and debt in U.S. dollars</w:t>
            </w:r>
          </w:p>
        </w:tc>
        <w:tc>
          <w:tcPr>
            <w:tcW w:w="8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4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gridSpan w:val="3"/>
            <w:shd w:val="clear" w:color="auto" w:fill="CCEEFF"/>
          </w:tcPr>
          <w:p>
            <w:pPr>
              <w:jc w:val="right"/>
              <w:spacing w:after="0" w:line="196" w:lineRule="exact"/>
              <w:rPr>
                <w:sz w:val="20"/>
                <w:szCs w:val="20"/>
                <w:color w:val="auto"/>
              </w:rPr>
            </w:pPr>
            <w:r>
              <w:rPr>
                <w:rFonts w:ascii="Arial" w:cs="Arial" w:eastAsia="Arial" w:hAnsi="Arial"/>
                <w:sz w:val="18"/>
                <w:szCs w:val="18"/>
                <w:color w:val="auto"/>
              </w:rPr>
              <w:t>2.65% to 3.30%</w:t>
            </w:r>
          </w:p>
        </w:tc>
        <w:tc>
          <w:tcPr>
            <w:tcW w:w="22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ind w:left="120"/>
              <w:spacing w:after="0" w:line="196" w:lineRule="exact"/>
              <w:rPr>
                <w:sz w:val="20"/>
                <w:szCs w:val="20"/>
                <w:color w:val="auto"/>
              </w:rPr>
            </w:pPr>
            <w:r>
              <w:rPr>
                <w:rFonts w:ascii="Arial" w:cs="Arial" w:eastAsia="Arial" w:hAnsi="Arial"/>
                <w:sz w:val="18"/>
                <w:szCs w:val="18"/>
                <w:color w:val="auto"/>
                <w:w w:val="89"/>
              </w:rPr>
              <w:t>2.74% to 3.30%</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20" w:type="dxa"/>
            <w:vAlign w:val="bottom"/>
            <w:gridSpan w:val="2"/>
            <w:vMerge w:val="restart"/>
          </w:tcPr>
          <w:p>
            <w:pPr>
              <w:spacing w:after="0"/>
              <w:rPr>
                <w:sz w:val="20"/>
                <w:szCs w:val="20"/>
                <w:color w:val="auto"/>
              </w:rPr>
            </w:pPr>
            <w:r>
              <w:rPr>
                <w:rFonts w:ascii="Arial" w:cs="Arial" w:eastAsia="Arial" w:hAnsi="Arial"/>
                <w:sz w:val="18"/>
                <w:szCs w:val="18"/>
                <w:color w:val="auto"/>
              </w:rPr>
              <w:t>Range of floating interest rates on borrowings in U.S. dollars</w:t>
            </w:r>
          </w:p>
        </w:tc>
        <w:tc>
          <w:tcPr>
            <w:tcW w:w="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420" w:type="dxa"/>
            <w:vAlign w:val="bottom"/>
            <w:tcBorders>
              <w:bottom w:val="single" w:sz="8" w:color="CCEEFF"/>
            </w:tcBorders>
            <w:gridSpan w:val="2"/>
            <w:vMerge w:val="continue"/>
          </w:tcPr>
          <w:p>
            <w:pPr>
              <w:spacing w:after="0"/>
              <w:rPr>
                <w:sz w:val="20"/>
                <w:szCs w:val="20"/>
                <w:color w:val="auto"/>
              </w:rPr>
            </w:pPr>
          </w:p>
        </w:tc>
        <w:tc>
          <w:tcPr>
            <w:tcW w:w="84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4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2.74% to 3.11%</w:t>
            </w:r>
          </w:p>
        </w:tc>
        <w:tc>
          <w:tcPr>
            <w:tcW w:w="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ind w:left="120"/>
              <w:spacing w:after="0" w:line="196" w:lineRule="exact"/>
              <w:rPr>
                <w:sz w:val="20"/>
                <w:szCs w:val="20"/>
                <w:color w:val="auto"/>
              </w:rPr>
            </w:pPr>
            <w:r>
              <w:rPr>
                <w:rFonts w:ascii="Arial" w:cs="Arial" w:eastAsia="Arial" w:hAnsi="Arial"/>
                <w:sz w:val="18"/>
                <w:szCs w:val="18"/>
                <w:color w:val="auto"/>
                <w:w w:val="89"/>
              </w:rPr>
              <w:t>2.72% to 3.41%</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4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8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4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gridSpan w:val="3"/>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20" w:type="dxa"/>
            <w:vAlign w:val="bottom"/>
            <w:gridSpan w:val="2"/>
            <w:vMerge w:val="restart"/>
          </w:tcPr>
          <w:p>
            <w:pPr>
              <w:spacing w:after="0"/>
              <w:rPr>
                <w:sz w:val="20"/>
                <w:szCs w:val="20"/>
                <w:color w:val="auto"/>
              </w:rPr>
            </w:pPr>
            <w:r>
              <w:rPr>
                <w:rFonts w:ascii="Arial" w:cs="Arial" w:eastAsia="Arial" w:hAnsi="Arial"/>
                <w:sz w:val="18"/>
                <w:szCs w:val="18"/>
                <w:color w:val="auto"/>
              </w:rPr>
              <w:t>Range of floating interest rate on borrowings in Mexican pesos</w:t>
            </w:r>
          </w:p>
        </w:tc>
        <w:tc>
          <w:tcPr>
            <w:tcW w:w="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420" w:type="dxa"/>
            <w:vAlign w:val="bottom"/>
            <w:tcBorders>
              <w:bottom w:val="single" w:sz="8" w:color="CCEEFF"/>
            </w:tcBorders>
            <w:gridSpan w:val="2"/>
            <w:vMerge w:val="continue"/>
          </w:tcPr>
          <w:p>
            <w:pPr>
              <w:spacing w:after="0"/>
              <w:rPr>
                <w:sz w:val="20"/>
                <w:szCs w:val="20"/>
                <w:color w:val="auto"/>
              </w:rPr>
            </w:pPr>
          </w:p>
        </w:tc>
        <w:tc>
          <w:tcPr>
            <w:tcW w:w="84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4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8.80% to 9.31%</w:t>
            </w:r>
          </w:p>
        </w:tc>
        <w:tc>
          <w:tcPr>
            <w:tcW w:w="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ind w:left="120"/>
              <w:spacing w:after="0" w:line="196" w:lineRule="exact"/>
              <w:rPr>
                <w:sz w:val="20"/>
                <w:szCs w:val="20"/>
                <w:color w:val="auto"/>
              </w:rPr>
            </w:pPr>
            <w:r>
              <w:rPr>
                <w:rFonts w:ascii="Arial" w:cs="Arial" w:eastAsia="Arial" w:hAnsi="Arial"/>
                <w:sz w:val="18"/>
                <w:szCs w:val="18"/>
                <w:color w:val="auto"/>
                <w:w w:val="89"/>
              </w:rPr>
              <w:t>8.49% to 9.39%</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42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8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48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auto"/>
            </w:tcBorders>
            <w:gridSpan w:val="3"/>
            <w:shd w:val="clear" w:color="auto" w:fill="CCEEFF"/>
          </w:tcPr>
          <w:p>
            <w:pPr>
              <w:jc w:val="right"/>
              <w:spacing w:after="0" w:line="196" w:lineRule="exact"/>
              <w:rPr>
                <w:sz w:val="20"/>
                <w:szCs w:val="20"/>
                <w:color w:val="auto"/>
              </w:rPr>
            </w:pPr>
            <w:r>
              <w:rPr>
                <w:rFonts w:ascii="Arial" w:cs="Arial" w:eastAsia="Arial" w:hAnsi="Arial"/>
                <w:sz w:val="18"/>
                <w:szCs w:val="18"/>
                <w:color w:val="auto"/>
              </w:rPr>
              <w:t>3.86%</w:t>
            </w:r>
          </w:p>
        </w:tc>
        <w:tc>
          <w:tcPr>
            <w:tcW w:w="22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3.18%</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20" w:type="dxa"/>
            <w:vAlign w:val="bottom"/>
            <w:gridSpan w:val="2"/>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480" w:type="dxa"/>
            <w:vAlign w:val="bottom"/>
            <w:vMerge w:val="restart"/>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420" w:type="dxa"/>
            <w:vAlign w:val="bottom"/>
            <w:gridSpan w:val="2"/>
            <w:vMerge w:val="continue"/>
          </w:tcPr>
          <w:p>
            <w:pPr>
              <w:spacing w:after="0"/>
              <w:rPr>
                <w:sz w:val="17"/>
                <w:szCs w:val="17"/>
                <w:color w:val="auto"/>
              </w:rPr>
            </w:pPr>
          </w:p>
        </w:tc>
        <w:tc>
          <w:tcPr>
            <w:tcW w:w="8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vMerge w:val="continue"/>
          </w:tcPr>
          <w:p>
            <w:pPr>
              <w:spacing w:after="0"/>
              <w:rPr>
                <w:sz w:val="17"/>
                <w:szCs w:val="17"/>
                <w:color w:val="auto"/>
              </w:rPr>
            </w:pPr>
          </w:p>
        </w:tc>
        <w:tc>
          <w:tcPr>
            <w:tcW w:w="480" w:type="dxa"/>
            <w:vAlign w:val="bottom"/>
            <w:vMerge w:val="continue"/>
          </w:tcPr>
          <w:p>
            <w:pPr>
              <w:spacing w:after="0"/>
              <w:rPr>
                <w:sz w:val="17"/>
                <w:szCs w:val="17"/>
                <w:color w:val="auto"/>
              </w:rPr>
            </w:pPr>
          </w:p>
        </w:tc>
        <w:tc>
          <w:tcPr>
            <w:tcW w:w="132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3.65%</w:t>
            </w:r>
          </w:p>
        </w:tc>
        <w:tc>
          <w:tcPr>
            <w:tcW w:w="220" w:type="dxa"/>
            <w:vAlign w:val="bottom"/>
            <w:vMerge w:val="continue"/>
          </w:tcPr>
          <w:p>
            <w:pPr>
              <w:spacing w:after="0"/>
              <w:rPr>
                <w:sz w:val="17"/>
                <w:szCs w:val="17"/>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3.00%</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20" w:type="dxa"/>
            <w:vAlign w:val="bottom"/>
            <w:gridSpan w:val="2"/>
            <w:vMerge w:val="restart"/>
          </w:tcPr>
          <w:p>
            <w:pPr>
              <w:spacing w:after="0"/>
              <w:rPr>
                <w:sz w:val="20"/>
                <w:szCs w:val="20"/>
                <w:color w:val="auto"/>
              </w:rPr>
            </w:pPr>
            <w:r>
              <w:rPr>
                <w:rFonts w:ascii="Arial" w:cs="Arial" w:eastAsia="Arial" w:hAnsi="Arial"/>
                <w:sz w:val="18"/>
                <w:szCs w:val="18"/>
                <w:color w:val="auto"/>
                <w:w w:val="90"/>
              </w:rPr>
              <w:t>The outstanding balances of short-term borrowings and debt by currency, are as follows:</w:t>
            </w:r>
          </w:p>
        </w:tc>
        <w:tc>
          <w:tcPr>
            <w:tcW w:w="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6420" w:type="dxa"/>
            <w:vAlign w:val="bottom"/>
            <w:gridSpan w:val="2"/>
            <w:vMerge w:val="continue"/>
          </w:tcPr>
          <w:p>
            <w:pPr>
              <w:spacing w:after="0"/>
              <w:rPr>
                <w:sz w:val="24"/>
                <w:szCs w:val="24"/>
                <w:color w:val="auto"/>
              </w:rPr>
            </w:pPr>
          </w:p>
        </w:tc>
        <w:tc>
          <w:tcPr>
            <w:tcW w:w="8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6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20" w:type="dxa"/>
            <w:vAlign w:val="bottom"/>
            <w:gridSpan w:val="2"/>
          </w:tcPr>
          <w:p>
            <w:pPr>
              <w:ind w:left="60"/>
              <w:spacing w:after="0"/>
              <w:rPr>
                <w:sz w:val="20"/>
                <w:szCs w:val="20"/>
                <w:color w:val="auto"/>
              </w:rPr>
            </w:pPr>
            <w:r>
              <w:rPr>
                <w:rFonts w:ascii="Arial" w:cs="Arial" w:eastAsia="Arial" w:hAnsi="Arial"/>
                <w:sz w:val="18"/>
                <w:szCs w:val="18"/>
                <w:b w:val="1"/>
                <w:bCs w:val="1"/>
                <w:color w:val="auto"/>
              </w:rPr>
              <w:t>June 30,</w:t>
            </w:r>
          </w:p>
        </w:tc>
        <w:tc>
          <w:tcPr>
            <w:tcW w:w="2100" w:type="dxa"/>
            <w:vAlign w:val="bottom"/>
            <w:gridSpan w:val="6"/>
          </w:tcPr>
          <w:p>
            <w:pPr>
              <w:jc w:val="right"/>
              <w:ind w:right="980"/>
              <w:spacing w:after="0"/>
              <w:rPr>
                <w:sz w:val="20"/>
                <w:szCs w:val="20"/>
                <w:color w:val="auto"/>
              </w:rPr>
            </w:pPr>
            <w:r>
              <w:rPr>
                <w:rFonts w:ascii="Arial" w:cs="Arial" w:eastAsia="Arial" w:hAnsi="Arial"/>
                <w:sz w:val="18"/>
                <w:szCs w:val="18"/>
                <w:b w:val="1"/>
                <w:bCs w:val="1"/>
                <w:color w:val="auto"/>
                <w:w w:val="93"/>
              </w:rPr>
              <w:t>December 31,</w:t>
            </w:r>
          </w:p>
        </w:tc>
        <w:tc>
          <w:tcPr>
            <w:tcW w:w="1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tcPr>
          <w:p>
            <w:pPr>
              <w:jc w:val="right"/>
              <w:ind w:right="19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c>
          <w:tcPr>
            <w:tcW w:w="1120" w:type="dxa"/>
            <w:vAlign w:val="bottom"/>
            <w:gridSpan w:val="3"/>
          </w:tcPr>
          <w:p>
            <w:pPr>
              <w:jc w:val="right"/>
              <w:ind w:right="25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420" w:type="dxa"/>
            <w:vAlign w:val="bottom"/>
            <w:gridSpan w:val="2"/>
          </w:tcPr>
          <w:p>
            <w:pPr>
              <w:spacing w:after="0"/>
              <w:rPr>
                <w:sz w:val="20"/>
                <w:szCs w:val="20"/>
                <w:color w:val="auto"/>
              </w:rPr>
            </w:pPr>
            <w:r>
              <w:rPr>
                <w:rFonts w:ascii="Arial" w:cs="Arial" w:eastAsia="Arial" w:hAnsi="Arial"/>
                <w:sz w:val="18"/>
                <w:szCs w:val="18"/>
                <w:color w:val="auto"/>
              </w:rPr>
              <w:t>US dollar</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982,800</w:t>
            </w:r>
          </w:p>
        </w:tc>
        <w:tc>
          <w:tcPr>
            <w:tcW w:w="1200" w:type="dxa"/>
            <w:vAlign w:val="bottom"/>
            <w:gridSpan w:val="4"/>
          </w:tcPr>
          <w:p>
            <w:pPr>
              <w:jc w:val="right"/>
              <w:ind w:right="80"/>
              <w:spacing w:after="0"/>
              <w:rPr>
                <w:sz w:val="20"/>
                <w:szCs w:val="20"/>
                <w:color w:val="auto"/>
              </w:rPr>
            </w:pPr>
            <w:r>
              <w:rPr>
                <w:rFonts w:ascii="Arial" w:cs="Arial" w:eastAsia="Arial" w:hAnsi="Arial"/>
                <w:sz w:val="18"/>
                <w:szCs w:val="18"/>
                <w:color w:val="auto"/>
              </w:rPr>
              <w:t>1,926,000</w:t>
            </w: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4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Mexican peso</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143,545</w:t>
            </w:r>
          </w:p>
        </w:tc>
        <w:tc>
          <w:tcPr>
            <w:tcW w:w="120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95,104</w:t>
            </w: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320" w:type="dxa"/>
            <w:vAlign w:val="bottom"/>
          </w:tcPr>
          <w:p>
            <w:pPr>
              <w:spacing w:after="0"/>
              <w:rPr>
                <w:sz w:val="20"/>
                <w:szCs w:val="20"/>
                <w:color w:val="auto"/>
              </w:rPr>
            </w:pPr>
            <w:r>
              <w:rPr>
                <w:rFonts w:ascii="Arial" w:cs="Arial" w:eastAsia="Arial" w:hAnsi="Arial"/>
                <w:sz w:val="18"/>
                <w:szCs w:val="18"/>
                <w:color w:val="auto"/>
              </w:rPr>
              <w:t>Total</w:t>
            </w:r>
          </w:p>
        </w:tc>
        <w:tc>
          <w:tcPr>
            <w:tcW w:w="100" w:type="dxa"/>
            <w:vAlign w:val="bottom"/>
            <w:tcBorders>
              <w:top w:val="single" w:sz="8" w:color="auto"/>
              <w:bottom w:val="single" w:sz="8" w:color="auto"/>
            </w:tcBorders>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1,126,345</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2,021,104</w:t>
            </w:r>
          </w:p>
        </w:tc>
        <w:tc>
          <w:tcPr>
            <w:tcW w:w="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320" w:type="dxa"/>
            <w:vAlign w:val="bottom"/>
            <w:vMerge w:val="restart"/>
          </w:tcPr>
          <w:p>
            <w:pPr>
              <w:ind w:left="5300"/>
              <w:spacing w:after="0"/>
              <w:rPr>
                <w:sz w:val="20"/>
                <w:szCs w:val="20"/>
                <w:color w:val="auto"/>
              </w:rPr>
            </w:pPr>
            <w:r>
              <w:rPr>
                <w:rFonts w:ascii="Arial" w:cs="Arial" w:eastAsia="Arial" w:hAnsi="Arial"/>
                <w:sz w:val="18"/>
                <w:szCs w:val="18"/>
                <w:color w:val="auto"/>
              </w:rPr>
              <w:t>38</w:t>
            </w: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32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8540" w:hanging="332"/>
        <w:spacing w:after="0" w:line="566" w:lineRule="auto"/>
        <w:tabs>
          <w:tab w:leader="none" w:pos="340" w:val="left"/>
        </w:tabs>
        <w:numPr>
          <w:ilvl w:val="0"/>
          <w:numId w:val="45"/>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jc w:val="both"/>
        <w:ind w:left="340"/>
        <w:spacing w:after="0" w:line="288" w:lineRule="auto"/>
        <w:rPr>
          <w:rFonts w:ascii="Arial" w:cs="Arial" w:eastAsia="Arial" w:hAnsi="Arial"/>
          <w:sz w:val="16"/>
          <w:szCs w:val="16"/>
          <w:b w:val="1"/>
          <w:bCs w:val="1"/>
          <w:color w:val="auto"/>
        </w:rPr>
      </w:pPr>
      <w:r>
        <w:rPr>
          <w:rFonts w:ascii="Arial" w:cs="Arial" w:eastAsia="Arial" w:hAnsi="Arial"/>
          <w:sz w:val="16"/>
          <w:szCs w:val="16"/>
          <w:color w:val="auto"/>
        </w:rPr>
        <w:t>Borrowings consist of long-term and syndicated loans obtained from international banks. Debt instruments consist of public and private issuances under the Bank's Euro Medium Term Notes Program (“EMTN”) as well as public issuances in the Mexican and Japanese markets. The breakdown of borrowings and long-term debt (original maturity of more than one year), along with contractual interest rates, plus prepaid commissions as of June 30,</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2019 and December 31, 2018, respectively, are as follows:</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120" w:type="dxa"/>
            <w:vAlign w:val="bottom"/>
            <w:gridSpan w:val="2"/>
            <w:vMerge w:val="restart"/>
          </w:tcPr>
          <w:p>
            <w:pPr>
              <w:ind w:left="660"/>
              <w:spacing w:after="0"/>
              <w:rPr>
                <w:sz w:val="20"/>
                <w:szCs w:val="20"/>
                <w:color w:val="auto"/>
              </w:rPr>
            </w:pPr>
            <w:r>
              <w:rPr>
                <w:rFonts w:ascii="Arial" w:cs="Arial" w:eastAsia="Arial" w:hAnsi="Arial"/>
                <w:sz w:val="18"/>
                <w:szCs w:val="18"/>
                <w:b w:val="1"/>
                <w:bCs w:val="1"/>
                <w:color w:val="auto"/>
              </w:rPr>
              <w:t>Long-term borrowings:</w:t>
            </w:r>
          </w:p>
        </w:tc>
        <w:tc>
          <w:tcPr>
            <w:tcW w:w="144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June 30,</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7"/>
              </w:rPr>
              <w:t>December 31,</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8120" w:type="dxa"/>
            <w:vAlign w:val="bottom"/>
            <w:gridSpan w:val="2"/>
            <w:vMerge w:val="continue"/>
          </w:tcPr>
          <w:p>
            <w:pPr>
              <w:spacing w:after="0"/>
              <w:rPr>
                <w:sz w:val="20"/>
                <w:szCs w:val="20"/>
                <w:color w:val="auto"/>
              </w:rPr>
            </w:pP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20"/>
                <w:szCs w:val="20"/>
                <w:color w:val="auto"/>
              </w:rPr>
            </w:pP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October 2020 to February 2022</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59,023</w:t>
            </w:r>
          </w:p>
        </w:tc>
        <w:tc>
          <w:tcPr>
            <w:tcW w:w="1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63,367</w:t>
            </w: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At floating interest rates with due dates from November 2019 to August 2023</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663,113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823,017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722,136</w:t>
            </w:r>
          </w:p>
        </w:tc>
        <w:tc>
          <w:tcPr>
            <w:tcW w:w="1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886,384</w:t>
            </w:r>
          </w:p>
        </w:tc>
        <w:tc>
          <w:tcPr>
            <w:tcW w:w="100" w:type="dxa"/>
            <w:vAlign w:val="bottom"/>
            <w:tcBorders>
              <w:top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74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At fixed interest rates with due dates from May 2020 to March 2024</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503,984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503,229</w:t>
            </w: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March 2022 to June 2023</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35,000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111,276</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4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538,984</w:t>
            </w:r>
          </w:p>
        </w:tc>
        <w:tc>
          <w:tcPr>
            <w:tcW w:w="1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614,505</w:t>
            </w:r>
          </w:p>
        </w:tc>
        <w:tc>
          <w:tcPr>
            <w:tcW w:w="10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1,261,120</w:t>
            </w: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1,500,889</w:t>
            </w:r>
          </w:p>
        </w:tc>
        <w:tc>
          <w:tcPr>
            <w:tcW w:w="100" w:type="dxa"/>
            <w:vAlign w:val="bottom"/>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Less: Prepaid commissions</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(2,536)</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(3,547)</w:t>
            </w: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7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1,258,584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1,497,342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60" w:type="dxa"/>
            <w:vAlign w:val="bottom"/>
            <w:vMerge w:val="restart"/>
          </w:tcPr>
          <w:p>
            <w:pPr>
              <w:spacing w:after="0"/>
              <w:rPr>
                <w:sz w:val="17"/>
                <w:szCs w:val="17"/>
                <w:color w:val="auto"/>
              </w:rPr>
            </w:pPr>
          </w:p>
        </w:tc>
        <w:tc>
          <w:tcPr>
            <w:tcW w:w="746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60" w:type="dxa"/>
            <w:vAlign w:val="bottom"/>
            <w:vMerge w:val="continue"/>
          </w:tcPr>
          <w:p>
            <w:pPr>
              <w:spacing w:after="0"/>
              <w:rPr>
                <w:sz w:val="21"/>
                <w:szCs w:val="21"/>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period</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1,326,965</w:t>
            </w:r>
          </w:p>
        </w:tc>
        <w:tc>
          <w:tcPr>
            <w:tcW w:w="180" w:type="dxa"/>
            <w:vAlign w:val="bottom"/>
            <w:shd w:val="clear" w:color="auto" w:fill="CCEEFF"/>
          </w:tcPr>
          <w:p>
            <w:pPr>
              <w:spacing w:after="0"/>
              <w:rPr>
                <w:sz w:val="21"/>
                <w:szCs w:val="21"/>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1,244,619</w:t>
            </w:r>
          </w:p>
        </w:tc>
        <w:tc>
          <w:tcPr>
            <w:tcW w:w="5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46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1,390,093</w:t>
            </w:r>
          </w:p>
        </w:tc>
        <w:tc>
          <w:tcPr>
            <w:tcW w:w="18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1,500,889</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4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and debt in U.S. dollars</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2.85% to 3.25%</w:t>
            </w:r>
          </w:p>
        </w:tc>
        <w:tc>
          <w:tcPr>
            <w:tcW w:w="18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2.25% to 3.25%</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U.S. dollars</w:t>
            </w: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46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7"/>
              </w:rPr>
              <w:t>3.07% to 4.07%</w:t>
            </w:r>
          </w:p>
        </w:tc>
        <w:tc>
          <w:tcPr>
            <w:tcW w:w="18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7"/>
              </w:rPr>
              <w:t>3.26% to 4.46%</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4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5.45% to 9.09%</w:t>
            </w:r>
          </w:p>
        </w:tc>
        <w:tc>
          <w:tcPr>
            <w:tcW w:w="18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5.25% to 9.09%</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46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7"/>
              </w:rPr>
              <w:t>9.68% to 9.69%</w:t>
            </w:r>
          </w:p>
        </w:tc>
        <w:tc>
          <w:tcPr>
            <w:tcW w:w="18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7"/>
              </w:rPr>
              <w:t>9.19% to 9.71%</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4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Japanese yens</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0.46% to 0.52%</w:t>
            </w:r>
          </w:p>
        </w:tc>
        <w:tc>
          <w:tcPr>
            <w:tcW w:w="18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Euros</w:t>
            </w: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46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8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4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Australian dollars</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8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746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60" w:type="dxa"/>
            <w:vAlign w:val="bottom"/>
          </w:tcPr>
          <w:p>
            <w:pPr>
              <w:spacing w:after="0"/>
              <w:rPr>
                <w:sz w:val="20"/>
                <w:szCs w:val="20"/>
                <w:color w:val="auto"/>
              </w:rPr>
            </w:pPr>
          </w:p>
        </w:tc>
        <w:tc>
          <w:tcPr>
            <w:tcW w:w="746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4.21%</w:t>
            </w:r>
          </w:p>
        </w:tc>
        <w:tc>
          <w:tcPr>
            <w:tcW w:w="18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4.35%</w:t>
            </w:r>
          </w:p>
        </w:tc>
        <w:tc>
          <w:tcPr>
            <w:tcW w:w="100" w:type="dxa"/>
            <w:vAlign w:val="bottom"/>
            <w:tcBorders>
              <w:bottom w:val="single" w:sz="8" w:color="CCEEFF"/>
            </w:tcBorders>
            <w:vMerge w:val="continue"/>
          </w:tcPr>
          <w:p>
            <w:pPr>
              <w:spacing w:after="0"/>
              <w:rPr>
                <w:sz w:val="20"/>
                <w:szCs w:val="20"/>
                <w:color w:val="auto"/>
              </w:rPr>
            </w:pPr>
          </w:p>
        </w:tc>
        <w:tc>
          <w:tcPr>
            <w:tcW w:w="5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60" w:type="dxa"/>
            <w:vAlign w:val="bottom"/>
          </w:tcPr>
          <w:p>
            <w:pPr>
              <w:spacing w:after="0"/>
              <w:rPr>
                <w:sz w:val="17"/>
                <w:szCs w:val="17"/>
                <w:color w:val="auto"/>
              </w:rPr>
            </w:pPr>
          </w:p>
        </w:tc>
        <w:tc>
          <w:tcPr>
            <w:tcW w:w="74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4.37%</w:t>
            </w:r>
          </w:p>
        </w:tc>
        <w:tc>
          <w:tcPr>
            <w:tcW w:w="18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4.09%</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120" w:type="dxa"/>
            <w:vAlign w:val="bottom"/>
            <w:gridSpan w:val="2"/>
            <w:vMerge w:val="restart"/>
          </w:tcPr>
          <w:p>
            <w:pPr>
              <w:jc w:val="right"/>
              <w:ind w:right="2210"/>
              <w:spacing w:after="0"/>
              <w:rPr>
                <w:sz w:val="20"/>
                <w:szCs w:val="20"/>
                <w:color w:val="auto"/>
              </w:rPr>
            </w:pPr>
            <w:r>
              <w:rPr>
                <w:rFonts w:ascii="Arial" w:cs="Arial" w:eastAsia="Arial" w:hAnsi="Arial"/>
                <w:sz w:val="18"/>
                <w:szCs w:val="18"/>
                <w:color w:val="auto"/>
              </w:rPr>
              <w:t>39</w:t>
            </w: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8120" w:type="dxa"/>
            <w:vAlign w:val="bottom"/>
            <w:tcBorders>
              <w:bottom w:val="single" w:sz="8" w:color="auto"/>
            </w:tcBorders>
            <w:gridSpan w:val="2"/>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00" w:hanging="332"/>
        <w:spacing w:after="0" w:line="533" w:lineRule="auto"/>
        <w:tabs>
          <w:tab w:leader="none" w:pos="340" w:val="left"/>
        </w:tabs>
        <w:numPr>
          <w:ilvl w:val="0"/>
          <w:numId w:val="46"/>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 (excluded a lease liabilities)</w:t>
      </w:r>
    </w:p>
    <w:p>
      <w:pPr>
        <w:spacing w:after="0" w:line="221" w:lineRule="exact"/>
        <w:rPr>
          <w:sz w:val="20"/>
          <w:szCs w:val="20"/>
          <w:color w:val="auto"/>
        </w:rPr>
      </w:pPr>
    </w:p>
    <w:tbl>
      <w:tblPr>
        <w:tblLayout w:type="fixed"/>
        <w:tblInd w:w="8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280" w:type="dxa"/>
            <w:vAlign w:val="bottom"/>
          </w:tcPr>
          <w:p>
            <w:pPr>
              <w:spacing w:after="0"/>
              <w:rPr>
                <w:sz w:val="18"/>
                <w:szCs w:val="18"/>
                <w:color w:val="auto"/>
              </w:rPr>
            </w:pPr>
          </w:p>
        </w:tc>
        <w:tc>
          <w:tcPr>
            <w:tcW w:w="1080" w:type="dxa"/>
            <w:vAlign w:val="bottom"/>
          </w:tcPr>
          <w:p>
            <w:pPr>
              <w:jc w:val="right"/>
              <w:ind w:right="130"/>
              <w:spacing w:after="0"/>
              <w:rPr>
                <w:sz w:val="20"/>
                <w:szCs w:val="20"/>
                <w:color w:val="auto"/>
              </w:rPr>
            </w:pPr>
            <w:r>
              <w:rPr>
                <w:rFonts w:ascii="Arial" w:cs="Arial" w:eastAsia="Arial" w:hAnsi="Arial"/>
                <w:sz w:val="18"/>
                <w:szCs w:val="18"/>
                <w:b w:val="1"/>
                <w:bCs w:val="1"/>
                <w:color w:val="auto"/>
              </w:rPr>
              <w:t>June 30,</w:t>
            </w:r>
          </w:p>
        </w:tc>
        <w:tc>
          <w:tcPr>
            <w:tcW w:w="1320" w:type="dxa"/>
            <w:vAlign w:val="bottom"/>
            <w:gridSpan w:val="3"/>
          </w:tcPr>
          <w:p>
            <w:pPr>
              <w:ind w:left="18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20" w:type="dxa"/>
            <w:vAlign w:val="bottom"/>
          </w:tcPr>
          <w:p>
            <w:pPr>
              <w:spacing w:after="0"/>
              <w:rPr>
                <w:sz w:val="20"/>
                <w:szCs w:val="20"/>
                <w:color w:val="auto"/>
              </w:rPr>
            </w:pPr>
          </w:p>
        </w:tc>
        <w:tc>
          <w:tcPr>
            <w:tcW w:w="7280" w:type="dxa"/>
            <w:vAlign w:val="bottom"/>
          </w:tcPr>
          <w:p>
            <w:pPr>
              <w:spacing w:after="0"/>
              <w:rPr>
                <w:sz w:val="20"/>
                <w:szCs w:val="20"/>
                <w:color w:val="auto"/>
              </w:rPr>
            </w:pPr>
          </w:p>
        </w:tc>
        <w:tc>
          <w:tcPr>
            <w:tcW w:w="1080" w:type="dxa"/>
            <w:vAlign w:val="bottom"/>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24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r>
      <w:tr>
        <w:trPr>
          <w:trHeight w:val="210"/>
        </w:trPr>
        <w:tc>
          <w:tcPr>
            <w:tcW w:w="20" w:type="dxa"/>
            <w:vAlign w:val="bottom"/>
          </w:tcPr>
          <w:p>
            <w:pPr>
              <w:spacing w:after="0"/>
              <w:rPr>
                <w:sz w:val="18"/>
                <w:szCs w:val="18"/>
                <w:color w:val="auto"/>
              </w:rPr>
            </w:pPr>
          </w:p>
        </w:tc>
        <w:tc>
          <w:tcPr>
            <w:tcW w:w="7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0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7280" w:type="dxa"/>
            <w:vAlign w:val="bottom"/>
          </w:tcPr>
          <w:p>
            <w:pPr>
              <w:spacing w:after="0"/>
              <w:rPr>
                <w:sz w:val="20"/>
                <w:szCs w:val="20"/>
                <w:color w:val="auto"/>
              </w:rPr>
            </w:pPr>
            <w:r>
              <w:rPr>
                <w:rFonts w:ascii="Arial" w:cs="Arial" w:eastAsia="Arial" w:hAnsi="Arial"/>
                <w:sz w:val="18"/>
                <w:szCs w:val="18"/>
                <w:color w:val="auto"/>
              </w:rPr>
              <w:t>US dollar</w:t>
            </w:r>
          </w:p>
        </w:tc>
        <w:tc>
          <w:tcPr>
            <w:tcW w:w="1080" w:type="dxa"/>
            <w:vAlign w:val="bottom"/>
          </w:tcPr>
          <w:p>
            <w:pPr>
              <w:jc w:val="right"/>
              <w:spacing w:after="0"/>
              <w:rPr>
                <w:sz w:val="20"/>
                <w:szCs w:val="20"/>
                <w:color w:val="auto"/>
              </w:rPr>
            </w:pPr>
            <w:r>
              <w:rPr>
                <w:rFonts w:ascii="Arial" w:cs="Arial" w:eastAsia="Arial" w:hAnsi="Arial"/>
                <w:sz w:val="18"/>
                <w:szCs w:val="18"/>
                <w:color w:val="auto"/>
              </w:rPr>
              <w:t>1,091,576</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1,203,101</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728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19,010</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143,661</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7280" w:type="dxa"/>
            <w:vAlign w:val="bottom"/>
          </w:tcPr>
          <w:p>
            <w:pPr>
              <w:spacing w:after="0"/>
              <w:rPr>
                <w:sz w:val="20"/>
                <w:szCs w:val="20"/>
                <w:color w:val="auto"/>
              </w:rPr>
            </w:pPr>
            <w:r>
              <w:rPr>
                <w:rFonts w:ascii="Arial" w:cs="Arial" w:eastAsia="Arial" w:hAnsi="Arial"/>
                <w:sz w:val="18"/>
                <w:szCs w:val="18"/>
                <w:color w:val="auto"/>
              </w:rPr>
              <w:t>Japanese yen</w:t>
            </w:r>
          </w:p>
        </w:tc>
        <w:tc>
          <w:tcPr>
            <w:tcW w:w="1080" w:type="dxa"/>
            <w:vAlign w:val="bottom"/>
          </w:tcPr>
          <w:p>
            <w:pPr>
              <w:jc w:val="right"/>
              <w:spacing w:after="0"/>
              <w:rPr>
                <w:sz w:val="20"/>
                <w:szCs w:val="20"/>
                <w:color w:val="auto"/>
              </w:rPr>
            </w:pPr>
            <w:r>
              <w:rPr>
                <w:rFonts w:ascii="Arial" w:cs="Arial" w:eastAsia="Arial" w:hAnsi="Arial"/>
                <w:sz w:val="18"/>
                <w:szCs w:val="18"/>
                <w:color w:val="auto"/>
              </w:rPr>
              <w:t>68,574</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72,670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728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60,898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60,315</w:t>
            </w:r>
          </w:p>
        </w:tc>
        <w:tc>
          <w:tcPr>
            <w:tcW w:w="80" w:type="dxa"/>
            <w:vAlign w:val="bottom"/>
            <w:shd w:val="clear" w:color="auto" w:fill="CCEEFF"/>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7280" w:type="dxa"/>
            <w:vAlign w:val="bottom"/>
          </w:tcPr>
          <w:p>
            <w:pPr>
              <w:spacing w:after="0"/>
              <w:rPr>
                <w:sz w:val="20"/>
                <w:szCs w:val="20"/>
                <w:color w:val="auto"/>
              </w:rPr>
            </w:pPr>
            <w:r>
              <w:rPr>
                <w:rFonts w:ascii="Arial" w:cs="Arial" w:eastAsia="Arial" w:hAnsi="Arial"/>
                <w:sz w:val="18"/>
                <w:szCs w:val="18"/>
                <w:color w:val="auto"/>
              </w:rPr>
              <w:t>Australian dollar</w:t>
            </w:r>
          </w:p>
        </w:tc>
        <w:tc>
          <w:tcPr>
            <w:tcW w:w="1080" w:type="dxa"/>
            <w:vAlign w:val="bottom"/>
          </w:tcPr>
          <w:p>
            <w:pPr>
              <w:jc w:val="right"/>
              <w:spacing w:after="0"/>
              <w:rPr>
                <w:sz w:val="20"/>
                <w:szCs w:val="20"/>
                <w:color w:val="auto"/>
              </w:rPr>
            </w:pPr>
            <w:r>
              <w:rPr>
                <w:rFonts w:ascii="Arial" w:cs="Arial" w:eastAsia="Arial" w:hAnsi="Arial"/>
                <w:sz w:val="18"/>
                <w:szCs w:val="18"/>
                <w:color w:val="auto"/>
              </w:rPr>
              <w:t>21,062</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21,142</w:t>
            </w:r>
          </w:p>
        </w:tc>
        <w:tc>
          <w:tcPr>
            <w:tcW w:w="80" w:type="dxa"/>
            <w:vAlign w:val="bottom"/>
          </w:tcPr>
          <w:p>
            <w:pPr>
              <w:spacing w:after="0"/>
              <w:rPr>
                <w:sz w:val="19"/>
                <w:szCs w:val="19"/>
                <w:color w:val="auto"/>
              </w:rPr>
            </w:pPr>
          </w:p>
        </w:tc>
      </w:tr>
      <w:tr>
        <w:trPr>
          <w:trHeight w:val="223"/>
        </w:trPr>
        <w:tc>
          <w:tcPr>
            <w:tcW w:w="20" w:type="dxa"/>
            <w:vAlign w:val="bottom"/>
          </w:tcPr>
          <w:p>
            <w:pPr>
              <w:spacing w:after="0"/>
              <w:rPr>
                <w:sz w:val="19"/>
                <w:szCs w:val="19"/>
                <w:color w:val="auto"/>
              </w:rPr>
            </w:pPr>
          </w:p>
        </w:tc>
        <w:tc>
          <w:tcPr>
            <w:tcW w:w="72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1,261,120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1,500,889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72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June 30, 2019, the Bank was in compliance with all those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June 30, 2019,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3760" w:type="dxa"/>
            <w:vAlign w:val="bottom"/>
            <w:gridSpan w:val="2"/>
          </w:tcPr>
          <w:p>
            <w:pPr>
              <w:ind w:left="1140"/>
              <w:spacing w:after="0"/>
              <w:rPr>
                <w:sz w:val="20"/>
                <w:szCs w:val="20"/>
                <w:color w:val="auto"/>
              </w:rPr>
            </w:pPr>
            <w:r>
              <w:rPr>
                <w:rFonts w:ascii="Arial" w:cs="Arial" w:eastAsia="Arial" w:hAnsi="Arial"/>
                <w:sz w:val="18"/>
                <w:szCs w:val="18"/>
                <w:b w:val="1"/>
                <w:bCs w:val="1"/>
                <w:color w:val="auto"/>
              </w:rPr>
              <w:t>Payments</w:t>
            </w:r>
          </w:p>
        </w:tc>
        <w:tc>
          <w:tcPr>
            <w:tcW w:w="4980" w:type="dxa"/>
            <w:vAlign w:val="bottom"/>
          </w:tcPr>
          <w:p>
            <w:pPr>
              <w:spacing w:after="0"/>
              <w:rPr>
                <w:sz w:val="21"/>
                <w:szCs w:val="21"/>
                <w:color w:val="auto"/>
              </w:rPr>
            </w:pPr>
          </w:p>
        </w:tc>
        <w:tc>
          <w:tcPr>
            <w:tcW w:w="1540" w:type="dxa"/>
            <w:vAlign w:val="bottom"/>
            <w:gridSpan w:val="2"/>
          </w:tcPr>
          <w:p>
            <w:pPr>
              <w:ind w:left="240"/>
              <w:spacing w:after="0"/>
              <w:rPr>
                <w:sz w:val="20"/>
                <w:szCs w:val="20"/>
                <w:color w:val="auto"/>
              </w:rPr>
            </w:pPr>
            <w:r>
              <w:rPr>
                <w:rFonts w:ascii="Arial" w:cs="Arial" w:eastAsia="Arial" w:hAnsi="Arial"/>
                <w:sz w:val="18"/>
                <w:szCs w:val="18"/>
                <w:b w:val="1"/>
                <w:bCs w:val="1"/>
                <w:color w:val="auto"/>
              </w:rPr>
              <w:t>Outstanding</w:t>
            </w:r>
          </w:p>
        </w:tc>
        <w:tc>
          <w:tcPr>
            <w:tcW w:w="1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1160" w:type="dxa"/>
            <w:vAlign w:val="bottom"/>
            <w:vMerge w:val="restart"/>
          </w:tcPr>
          <w:p>
            <w:pPr>
              <w:spacing w:after="0"/>
              <w:rPr>
                <w:sz w:val="18"/>
                <w:szCs w:val="18"/>
                <w:color w:val="auto"/>
              </w:rPr>
            </w:pPr>
          </w:p>
        </w:tc>
        <w:tc>
          <w:tcPr>
            <w:tcW w:w="2600" w:type="dxa"/>
            <w:vAlign w:val="bottom"/>
          </w:tcPr>
          <w:p>
            <w:pPr>
              <w:spacing w:after="0"/>
              <w:rPr>
                <w:sz w:val="18"/>
                <w:szCs w:val="18"/>
                <w:color w:val="auto"/>
              </w:rPr>
            </w:pPr>
          </w:p>
        </w:tc>
        <w:tc>
          <w:tcPr>
            <w:tcW w:w="498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vMerge w:val="continue"/>
          </w:tcPr>
          <w:p>
            <w:pPr>
              <w:spacing w:after="0"/>
              <w:rPr>
                <w:sz w:val="18"/>
                <w:szCs w:val="18"/>
                <w:color w:val="auto"/>
              </w:rPr>
            </w:pPr>
          </w:p>
        </w:tc>
        <w:tc>
          <w:tcPr>
            <w:tcW w:w="2600" w:type="dxa"/>
            <w:vAlign w:val="bottom"/>
            <w:shd w:val="clear" w:color="auto" w:fill="CCEEFF"/>
          </w:tcPr>
          <w:p>
            <w:pPr>
              <w:spacing w:after="0"/>
              <w:rPr>
                <w:sz w:val="20"/>
                <w:szCs w:val="20"/>
                <w:color w:val="auto"/>
              </w:rPr>
            </w:pPr>
            <w:r>
              <w:rPr>
                <w:rFonts w:ascii="Arial" w:cs="Arial" w:eastAsia="Arial" w:hAnsi="Arial"/>
                <w:sz w:val="18"/>
                <w:szCs w:val="18"/>
                <w:color w:val="auto"/>
              </w:rPr>
              <w:t>2019</w:t>
            </w:r>
          </w:p>
        </w:tc>
        <w:tc>
          <w:tcPr>
            <w:tcW w:w="6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33,943</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2020</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477,636</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shd w:val="clear" w:color="auto" w:fill="CCEEFF"/>
          </w:tcPr>
          <w:p>
            <w:pPr>
              <w:spacing w:after="0"/>
              <w:rPr>
                <w:sz w:val="20"/>
                <w:szCs w:val="20"/>
                <w:color w:val="auto"/>
              </w:rPr>
            </w:pPr>
            <w:r>
              <w:rPr>
                <w:rFonts w:ascii="Arial" w:cs="Arial" w:eastAsia="Arial" w:hAnsi="Arial"/>
                <w:sz w:val="18"/>
                <w:szCs w:val="18"/>
                <w:color w:val="auto"/>
              </w:rPr>
              <w:t>2021</w:t>
            </w:r>
          </w:p>
        </w:tc>
        <w:tc>
          <w:tcPr>
            <w:tcW w:w="6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495,019</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2022</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131,125</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2600" w:type="dxa"/>
            <w:vAlign w:val="bottom"/>
            <w:shd w:val="clear" w:color="auto" w:fill="CCEEFF"/>
          </w:tcPr>
          <w:p>
            <w:pPr>
              <w:spacing w:after="0"/>
              <w:rPr>
                <w:sz w:val="20"/>
                <w:szCs w:val="20"/>
                <w:color w:val="auto"/>
              </w:rPr>
            </w:pPr>
            <w:r>
              <w:rPr>
                <w:rFonts w:ascii="Arial" w:cs="Arial" w:eastAsia="Arial" w:hAnsi="Arial"/>
                <w:sz w:val="18"/>
                <w:szCs w:val="18"/>
                <w:color w:val="auto"/>
              </w:rPr>
              <w:t>2023</w:t>
            </w:r>
          </w:p>
        </w:tc>
        <w:tc>
          <w:tcPr>
            <w:tcW w:w="6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62,500</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Pr>
          <w:p>
            <w:pPr>
              <w:spacing w:after="0"/>
              <w:rPr>
                <w:sz w:val="19"/>
                <w:szCs w:val="19"/>
                <w:color w:val="auto"/>
              </w:rPr>
            </w:pPr>
          </w:p>
        </w:tc>
        <w:tc>
          <w:tcPr>
            <w:tcW w:w="2600" w:type="dxa"/>
            <w:vAlign w:val="bottom"/>
          </w:tcPr>
          <w:p>
            <w:pPr>
              <w:spacing w:after="0"/>
              <w:rPr>
                <w:sz w:val="20"/>
                <w:szCs w:val="20"/>
                <w:color w:val="auto"/>
              </w:rPr>
            </w:pPr>
            <w:r>
              <w:rPr>
                <w:rFonts w:ascii="Arial" w:cs="Arial" w:eastAsia="Arial" w:hAnsi="Arial"/>
                <w:sz w:val="18"/>
                <w:szCs w:val="18"/>
                <w:color w:val="auto"/>
              </w:rPr>
              <w:t>2024</w:t>
            </w:r>
          </w:p>
        </w:tc>
        <w:tc>
          <w:tcPr>
            <w:tcW w:w="6440" w:type="dxa"/>
            <w:vAlign w:val="bottom"/>
            <w:gridSpan w:val="2"/>
          </w:tcPr>
          <w:p>
            <w:pPr>
              <w:jc w:val="right"/>
              <w:spacing w:after="0"/>
              <w:rPr>
                <w:sz w:val="20"/>
                <w:szCs w:val="20"/>
                <w:color w:val="auto"/>
              </w:rPr>
            </w:pPr>
            <w:r>
              <w:rPr>
                <w:rFonts w:ascii="Arial" w:cs="Arial" w:eastAsia="Arial" w:hAnsi="Arial"/>
                <w:sz w:val="18"/>
                <w:szCs w:val="18"/>
                <w:color w:val="auto"/>
              </w:rPr>
              <w:t>60,897</w:t>
            </w:r>
          </w:p>
        </w:tc>
        <w:tc>
          <w:tcPr>
            <w:tcW w:w="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60" w:type="dxa"/>
            <w:vAlign w:val="bottom"/>
          </w:tcPr>
          <w:p>
            <w:pPr>
              <w:spacing w:after="0"/>
              <w:rPr>
                <w:sz w:val="19"/>
                <w:szCs w:val="19"/>
                <w:color w:val="auto"/>
              </w:rPr>
            </w:pPr>
          </w:p>
        </w:tc>
        <w:tc>
          <w:tcPr>
            <w:tcW w:w="2600" w:type="dxa"/>
            <w:vAlign w:val="bottom"/>
            <w:tcBorders>
              <w:top w:val="single" w:sz="8" w:color="CCEEFF"/>
              <w:bottom w:val="single" w:sz="8" w:color="CCEEFF"/>
            </w:tcBorders>
            <w:shd w:val="clear" w:color="auto" w:fill="CCEEFF"/>
          </w:tcPr>
          <w:p>
            <w:pPr>
              <w:spacing w:after="0"/>
              <w:rPr>
                <w:sz w:val="19"/>
                <w:szCs w:val="19"/>
                <w:color w:val="auto"/>
              </w:rPr>
            </w:pPr>
          </w:p>
        </w:tc>
        <w:tc>
          <w:tcPr>
            <w:tcW w:w="498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1,261,120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4980" w:type="dxa"/>
            <w:vAlign w:val="bottom"/>
            <w:vMerge w:val="restart"/>
          </w:tcPr>
          <w:p>
            <w:pPr>
              <w:jc w:val="right"/>
              <w:ind w:right="2830"/>
              <w:spacing w:after="0"/>
              <w:rPr>
                <w:sz w:val="20"/>
                <w:szCs w:val="20"/>
                <w:color w:val="auto"/>
              </w:rPr>
            </w:pPr>
            <w:r>
              <w:rPr>
                <w:rFonts w:ascii="Arial" w:cs="Arial" w:eastAsia="Arial" w:hAnsi="Arial"/>
                <w:sz w:val="18"/>
                <w:szCs w:val="18"/>
                <w:color w:val="auto"/>
              </w:rPr>
              <w:t>40</w:t>
            </w: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16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tcPr>
          <w:p>
            <w:pPr>
              <w:spacing w:after="0"/>
              <w:rPr>
                <w:sz w:val="24"/>
                <w:szCs w:val="24"/>
                <w:color w:val="auto"/>
              </w:rPr>
            </w:pPr>
          </w:p>
        </w:tc>
        <w:tc>
          <w:tcPr>
            <w:tcW w:w="4980" w:type="dxa"/>
            <w:vAlign w:val="bottom"/>
            <w:tcBorders>
              <w:bottom w:val="single" w:sz="8" w:color="auto"/>
            </w:tcBorders>
            <w:vMerge w:val="continue"/>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14. Borrowings and debt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Long-term borrowings and debt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Reconciliation of movements of borrowings and debt arising from financing activities of consolidated statements of cash flows</w:t>
      </w:r>
      <w:r>
        <w:rPr>
          <w:rFonts w:ascii="Arial" w:cs="Arial" w:eastAsia="Arial" w:hAnsi="Arial"/>
          <w:sz w:val="18"/>
          <w:szCs w:val="18"/>
          <w:color w:val="auto"/>
        </w:rPr>
        <w:t>:</w:t>
      </w: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January 1, 2017</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2,211,567</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w w:val="92"/>
              </w:rPr>
              <w:t>Net increase (decrease) in short-term borrowings and debt</w:t>
            </w:r>
          </w:p>
        </w:tc>
        <w:tc>
          <w:tcPr>
            <w:tcW w:w="4780" w:type="dxa"/>
            <w:vAlign w:val="bottom"/>
            <w:gridSpan w:val="3"/>
          </w:tcPr>
          <w:p>
            <w:pPr>
              <w:jc w:val="right"/>
              <w:ind w:right="20"/>
              <w:spacing w:after="0"/>
              <w:rPr>
                <w:sz w:val="20"/>
                <w:szCs w:val="20"/>
                <w:color w:val="auto"/>
              </w:rPr>
            </w:pPr>
            <w:r>
              <w:rPr>
                <w:rFonts w:ascii="Arial" w:cs="Arial" w:eastAsia="Arial" w:hAnsi="Arial"/>
                <w:sz w:val="18"/>
                <w:szCs w:val="18"/>
                <w:color w:val="auto"/>
              </w:rPr>
              <w:t>(23,065)</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160,174</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4780" w:type="dxa"/>
            <w:vAlign w:val="bottom"/>
            <w:gridSpan w:val="3"/>
          </w:tcPr>
          <w:p>
            <w:pPr>
              <w:jc w:val="right"/>
              <w:ind w:right="20"/>
              <w:spacing w:after="0"/>
              <w:rPr>
                <w:sz w:val="20"/>
                <w:szCs w:val="20"/>
                <w:color w:val="auto"/>
              </w:rPr>
            </w:pPr>
            <w:r>
              <w:rPr>
                <w:rFonts w:ascii="Arial" w:cs="Arial" w:eastAsia="Arial" w:hAnsi="Arial"/>
                <w:sz w:val="18"/>
                <w:szCs w:val="18"/>
                <w:color w:val="auto"/>
              </w:rPr>
              <w:t>(126,172)</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47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(6,519)</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w w:val="94"/>
              </w:rPr>
              <w:t>Adjustment of fair value for hedge accounting relationship</w:t>
            </w:r>
          </w:p>
        </w:tc>
        <w:tc>
          <w:tcPr>
            <w:tcW w:w="4700" w:type="dxa"/>
            <w:vAlign w:val="bottom"/>
            <w:gridSpan w:val="2"/>
          </w:tcPr>
          <w:p>
            <w:pPr>
              <w:jc w:val="right"/>
              <w:spacing w:after="0"/>
              <w:rPr>
                <w:sz w:val="20"/>
                <w:szCs w:val="20"/>
                <w:color w:val="auto"/>
              </w:rPr>
            </w:pPr>
            <w:r>
              <w:rPr>
                <w:rFonts w:ascii="Arial" w:cs="Arial" w:eastAsia="Arial" w:hAnsi="Arial"/>
                <w:sz w:val="18"/>
                <w:szCs w:val="18"/>
                <w:color w:val="auto"/>
              </w:rPr>
              <w:t>3,278</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Pr>
          <w:p>
            <w:pPr>
              <w:spacing w:after="0"/>
              <w:rPr>
                <w:sz w:val="19"/>
                <w:szCs w:val="19"/>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47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(1,121)</w:t>
            </w: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60" w:type="dxa"/>
            <w:vAlign w:val="bottom"/>
          </w:tcPr>
          <w:p>
            <w:pPr>
              <w:spacing w:after="0"/>
              <w:rPr>
                <w:sz w:val="19"/>
                <w:szCs w:val="19"/>
                <w:color w:val="auto"/>
              </w:rPr>
            </w:pPr>
          </w:p>
        </w:tc>
        <w:tc>
          <w:tcPr>
            <w:tcW w:w="4340" w:type="dxa"/>
            <w:vAlign w:val="bottom"/>
          </w:tcPr>
          <w:p>
            <w:pPr>
              <w:spacing w:after="0"/>
              <w:rPr>
                <w:sz w:val="20"/>
                <w:szCs w:val="20"/>
                <w:color w:val="auto"/>
              </w:rPr>
            </w:pPr>
            <w:r>
              <w:rPr>
                <w:rFonts w:ascii="Arial" w:cs="Arial" w:eastAsia="Arial" w:hAnsi="Arial"/>
                <w:sz w:val="18"/>
                <w:szCs w:val="18"/>
                <w:b w:val="1"/>
                <w:bCs w:val="1"/>
                <w:color w:val="auto"/>
              </w:rPr>
              <w:t>Borrowings and debt, net as at June 30, 2018</w:t>
            </w:r>
          </w:p>
        </w:tc>
        <w:tc>
          <w:tcPr>
            <w:tcW w:w="37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2,218,142</w:t>
            </w:r>
          </w:p>
        </w:tc>
        <w:tc>
          <w:tcPr>
            <w:tcW w:w="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500" w:type="dxa"/>
            <w:vAlign w:val="bottom"/>
            <w:gridSpan w:val="2"/>
          </w:tcPr>
          <w:p>
            <w:pPr>
              <w:spacing w:after="0" w:line="20" w:lineRule="exact"/>
              <w:rPr>
                <w:sz w:val="1"/>
                <w:szCs w:val="1"/>
                <w:color w:val="auto"/>
              </w:rPr>
            </w:pPr>
          </w:p>
        </w:tc>
        <w:tc>
          <w:tcPr>
            <w:tcW w:w="37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160" w:type="dxa"/>
            <w:vAlign w:val="bottom"/>
            <w:vMerge w:val="restart"/>
          </w:tcPr>
          <w:p>
            <w:pPr>
              <w:spacing w:after="0"/>
              <w:rPr>
                <w:sz w:val="17"/>
                <w:szCs w:val="17"/>
                <w:color w:val="auto"/>
              </w:rPr>
            </w:pPr>
          </w:p>
        </w:tc>
        <w:tc>
          <w:tcPr>
            <w:tcW w:w="4340" w:type="dxa"/>
            <w:vAlign w:val="bottom"/>
          </w:tcPr>
          <w:p>
            <w:pPr>
              <w:spacing w:after="0"/>
              <w:rPr>
                <w:sz w:val="17"/>
                <w:szCs w:val="17"/>
                <w:color w:val="auto"/>
              </w:rPr>
            </w:pPr>
          </w:p>
        </w:tc>
        <w:tc>
          <w:tcPr>
            <w:tcW w:w="4700" w:type="dxa"/>
            <w:vAlign w:val="bottom"/>
            <w:gridSpan w:val="2"/>
          </w:tcPr>
          <w:p>
            <w:pPr>
              <w:spacing w:after="0"/>
              <w:rPr>
                <w:sz w:val="17"/>
                <w:szCs w:val="17"/>
                <w:color w:val="auto"/>
              </w:rPr>
            </w:pP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160" w:type="dxa"/>
            <w:vAlign w:val="bottom"/>
            <w:vMerge w:val="continue"/>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 and debt, net as at December 31, 2018</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w w:val="92"/>
              </w:rPr>
              <w:t>Net increase (decrease) in short-term borrowings and debt</w:t>
            </w:r>
          </w:p>
        </w:tc>
        <w:tc>
          <w:tcPr>
            <w:tcW w:w="4780" w:type="dxa"/>
            <w:vAlign w:val="bottom"/>
            <w:gridSpan w:val="3"/>
          </w:tcPr>
          <w:p>
            <w:pPr>
              <w:jc w:val="right"/>
              <w:ind w:right="20"/>
              <w:spacing w:after="0"/>
              <w:rPr>
                <w:sz w:val="20"/>
                <w:szCs w:val="20"/>
                <w:color w:val="auto"/>
              </w:rPr>
            </w:pPr>
            <w:r>
              <w:rPr>
                <w:rFonts w:ascii="Arial" w:cs="Arial" w:eastAsia="Arial" w:hAnsi="Arial"/>
                <w:sz w:val="18"/>
                <w:szCs w:val="18"/>
                <w:color w:val="auto"/>
              </w:rPr>
              <w:t>(897,407)</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83,636</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4780" w:type="dxa"/>
            <w:vAlign w:val="bottom"/>
            <w:gridSpan w:val="3"/>
          </w:tcPr>
          <w:p>
            <w:pPr>
              <w:jc w:val="right"/>
              <w:ind w:right="20"/>
              <w:spacing w:after="0"/>
              <w:rPr>
                <w:sz w:val="20"/>
                <w:szCs w:val="20"/>
                <w:color w:val="auto"/>
              </w:rPr>
            </w:pPr>
            <w:r>
              <w:rPr>
                <w:rFonts w:ascii="Arial" w:cs="Arial" w:eastAsia="Arial" w:hAnsi="Arial"/>
                <w:sz w:val="18"/>
                <w:szCs w:val="18"/>
                <w:color w:val="auto"/>
              </w:rPr>
              <w:t>(334,885)</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47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(512)</w:t>
            </w: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rPr>
              <w:t>Proceeds from lease liabilities</w:t>
            </w:r>
          </w:p>
        </w:tc>
        <w:tc>
          <w:tcPr>
            <w:tcW w:w="4700" w:type="dxa"/>
            <w:vAlign w:val="bottom"/>
            <w:gridSpan w:val="2"/>
          </w:tcPr>
          <w:p>
            <w:pPr>
              <w:jc w:val="right"/>
              <w:spacing w:after="0"/>
              <w:rPr>
                <w:sz w:val="20"/>
                <w:szCs w:val="20"/>
                <w:color w:val="auto"/>
              </w:rPr>
            </w:pPr>
            <w:r>
              <w:rPr>
                <w:rFonts w:ascii="Arial" w:cs="Arial" w:eastAsia="Arial" w:hAnsi="Arial"/>
                <w:sz w:val="18"/>
                <w:szCs w:val="18"/>
                <w:color w:val="auto"/>
              </w:rPr>
              <w:t>20,734</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8,719</w:t>
            </w:r>
          </w:p>
        </w:tc>
        <w:tc>
          <w:tcPr>
            <w:tcW w:w="80" w:type="dxa"/>
            <w:vAlign w:val="bottom"/>
            <w:shd w:val="clear" w:color="auto" w:fill="CCEEFF"/>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4340" w:type="dxa"/>
            <w:vAlign w:val="bottom"/>
          </w:tcPr>
          <w:p>
            <w:pPr>
              <w:spacing w:after="0"/>
              <w:rPr>
                <w:sz w:val="20"/>
                <w:szCs w:val="20"/>
                <w:color w:val="auto"/>
              </w:rPr>
            </w:pPr>
            <w:r>
              <w:rPr>
                <w:rFonts w:ascii="Arial" w:cs="Arial" w:eastAsia="Arial" w:hAnsi="Arial"/>
                <w:sz w:val="18"/>
                <w:szCs w:val="18"/>
                <w:color w:val="auto"/>
                <w:w w:val="94"/>
              </w:rPr>
              <w:t>Adjustment of fair value for hedge accounting relationship</w:t>
            </w:r>
          </w:p>
        </w:tc>
        <w:tc>
          <w:tcPr>
            <w:tcW w:w="4700" w:type="dxa"/>
            <w:vAlign w:val="bottom"/>
            <w:gridSpan w:val="2"/>
          </w:tcPr>
          <w:p>
            <w:pPr>
              <w:jc w:val="right"/>
              <w:spacing w:after="0"/>
              <w:rPr>
                <w:sz w:val="20"/>
                <w:szCs w:val="20"/>
                <w:color w:val="auto"/>
              </w:rPr>
            </w:pPr>
            <w:r>
              <w:rPr>
                <w:rFonts w:ascii="Arial" w:cs="Arial" w:eastAsia="Arial" w:hAnsi="Arial"/>
                <w:sz w:val="18"/>
                <w:szCs w:val="18"/>
                <w:color w:val="auto"/>
              </w:rPr>
              <w:t>5,182</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Pr>
          <w:p>
            <w:pPr>
              <w:spacing w:after="0"/>
              <w:rPr>
                <w:sz w:val="19"/>
                <w:szCs w:val="19"/>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4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1,238</w:t>
            </w:r>
          </w:p>
        </w:tc>
        <w:tc>
          <w:tcPr>
            <w:tcW w:w="80" w:type="dxa"/>
            <w:vAlign w:val="bottom"/>
            <w:shd w:val="clear" w:color="auto" w:fill="CCEEFF"/>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60" w:type="dxa"/>
            <w:vAlign w:val="bottom"/>
          </w:tcPr>
          <w:p>
            <w:pPr>
              <w:spacing w:after="0"/>
              <w:rPr>
                <w:sz w:val="19"/>
                <w:szCs w:val="19"/>
                <w:color w:val="auto"/>
              </w:rPr>
            </w:pPr>
          </w:p>
        </w:tc>
        <w:tc>
          <w:tcPr>
            <w:tcW w:w="4340" w:type="dxa"/>
            <w:vAlign w:val="bottom"/>
          </w:tcPr>
          <w:p>
            <w:pPr>
              <w:spacing w:after="0"/>
              <w:rPr>
                <w:sz w:val="20"/>
                <w:szCs w:val="20"/>
                <w:color w:val="auto"/>
              </w:rPr>
            </w:pPr>
            <w:r>
              <w:rPr>
                <w:rFonts w:ascii="Arial" w:cs="Arial" w:eastAsia="Arial" w:hAnsi="Arial"/>
                <w:sz w:val="18"/>
                <w:szCs w:val="18"/>
                <w:b w:val="1"/>
                <w:bCs w:val="1"/>
                <w:color w:val="auto"/>
              </w:rPr>
              <w:t>Borrowings and debt, net as at June 30, 2019</w:t>
            </w:r>
          </w:p>
        </w:tc>
        <w:tc>
          <w:tcPr>
            <w:tcW w:w="37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2,405,151</w:t>
            </w:r>
          </w:p>
        </w:tc>
        <w:tc>
          <w:tcPr>
            <w:tcW w:w="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3700" w:type="dxa"/>
            <w:vAlign w:val="bottom"/>
            <w:vMerge w:val="restart"/>
          </w:tcPr>
          <w:p>
            <w:pPr>
              <w:jc w:val="right"/>
              <w:ind w:right="3290"/>
              <w:spacing w:after="0"/>
              <w:rPr>
                <w:sz w:val="20"/>
                <w:szCs w:val="20"/>
                <w:color w:val="auto"/>
              </w:rPr>
            </w:pPr>
            <w:r>
              <w:rPr>
                <w:rFonts w:ascii="Arial" w:cs="Arial" w:eastAsia="Arial" w:hAnsi="Arial"/>
                <w:sz w:val="18"/>
                <w:szCs w:val="18"/>
                <w:color w:val="auto"/>
              </w:rPr>
              <w:t>41</w:t>
            </w: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1160" w:type="dxa"/>
            <w:vAlign w:val="bottom"/>
            <w:tcBorders>
              <w:bottom w:val="single" w:sz="8" w:color="auto"/>
            </w:tcBorders>
          </w:tcPr>
          <w:p>
            <w:pPr>
              <w:spacing w:after="0"/>
              <w:rPr>
                <w:sz w:val="24"/>
                <w:szCs w:val="24"/>
                <w:color w:val="auto"/>
              </w:rPr>
            </w:pPr>
          </w:p>
        </w:tc>
        <w:tc>
          <w:tcPr>
            <w:tcW w:w="434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vMerge w:val="continue"/>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5" w:name="page46"/>
    <w:bookmarkEnd w:id="45"/>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spacing w:after="0" w:line="257" w:lineRule="exact"/>
        <w:rPr>
          <w:sz w:val="20"/>
          <w:szCs w:val="20"/>
          <w:color w:val="auto"/>
        </w:rPr>
      </w:pPr>
    </w:p>
    <w:p>
      <w:pPr>
        <w:ind w:left="340" w:right="5160" w:hanging="332"/>
        <w:spacing w:after="0" w:line="502" w:lineRule="auto"/>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Long-term borrowings and debt (continued) Lease liabilities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contractual undiscounted cash flows of the lease liability is detailed below:</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Due within 1 year</w:t>
      </w:r>
    </w:p>
    <w:p>
      <w:pPr>
        <w:spacing w:after="0" w:line="23" w:lineRule="exact"/>
        <w:rPr>
          <w:rFonts w:ascii="Arial" w:cs="Arial" w:eastAsia="Arial" w:hAnsi="Arial"/>
          <w:sz w:val="18"/>
          <w:szCs w:val="18"/>
          <w:b w:val="1"/>
          <w:bCs w:val="1"/>
          <w:color w:val="auto"/>
        </w:rPr>
      </w:pPr>
    </w:p>
    <w:p>
      <w:pPr>
        <w:ind w:left="340" w:right="6180"/>
        <w:spacing w:after="0" w:line="281" w:lineRule="auto"/>
        <w:rPr>
          <w:rFonts w:ascii="Arial" w:cs="Arial" w:eastAsia="Arial" w:hAnsi="Arial"/>
          <w:sz w:val="18"/>
          <w:szCs w:val="18"/>
          <w:b w:val="1"/>
          <w:bCs w:val="1"/>
          <w:color w:val="auto"/>
        </w:rPr>
      </w:pPr>
      <w:r>
        <w:rPr>
          <w:rFonts w:ascii="Arial" w:cs="Arial" w:eastAsia="Arial" w:hAnsi="Arial"/>
          <w:sz w:val="16"/>
          <w:szCs w:val="16"/>
          <w:color w:val="auto"/>
        </w:rPr>
        <w:t>After 1 year but within 5 years After 5 years but within 10 years</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Total undiscounted lease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-267970</wp:posOffset>
            </wp:positionV>
            <wp:extent cx="6517640" cy="1460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651764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40005</wp:posOffset>
            </wp:positionV>
            <wp:extent cx="6517640" cy="15430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6517640" cy="15430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-551180</wp:posOffset>
            </wp:positionV>
            <wp:extent cx="6517640" cy="14605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27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Short-term</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Long-term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517640" cy="1460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ind w:left="340" w:right="2900"/>
        <w:spacing w:after="0" w:line="605" w:lineRule="auto"/>
        <w:rPr>
          <w:sz w:val="20"/>
          <w:szCs w:val="20"/>
          <w:color w:val="auto"/>
        </w:rPr>
      </w:pPr>
      <w:r>
        <w:rPr>
          <w:rFonts w:ascii="Arial" w:cs="Arial" w:eastAsia="Arial" w:hAnsi="Arial"/>
          <w:sz w:val="18"/>
          <w:szCs w:val="18"/>
          <w:b w:val="1"/>
          <w:bCs w:val="1"/>
          <w:color w:val="auto"/>
        </w:rPr>
        <w:t>Lease liabilities included in the statement of financial position at June 30 Amounts recognized in the statement of cash flows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June 30,</w:t>
      </w:r>
    </w:p>
    <w:p>
      <w:pPr>
        <w:spacing w:after="0" w:line="27" w:lineRule="exact"/>
        <w:rPr>
          <w:sz w:val="20"/>
          <w:szCs w:val="20"/>
          <w:color w:val="auto"/>
        </w:rPr>
      </w:pPr>
    </w:p>
    <w:p>
      <w:pPr>
        <w:ind w:left="16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5"/>
          <w:szCs w:val="15"/>
          <w:color w:val="auto"/>
        </w:rPr>
        <w:t>2,022</w:t>
      </w:r>
    </w:p>
    <w:p>
      <w:pPr>
        <w:spacing w:after="0" w:line="57" w:lineRule="exact"/>
        <w:rPr>
          <w:sz w:val="20"/>
          <w:szCs w:val="20"/>
          <w:color w:val="auto"/>
        </w:rPr>
      </w:pPr>
    </w:p>
    <w:p>
      <w:pPr>
        <w:ind w:left="500"/>
        <w:spacing w:after="0"/>
        <w:rPr>
          <w:sz w:val="20"/>
          <w:szCs w:val="20"/>
          <w:color w:val="auto"/>
        </w:rPr>
      </w:pPr>
      <w:r>
        <w:rPr>
          <w:rFonts w:ascii="Arial" w:cs="Arial" w:eastAsia="Arial" w:hAnsi="Arial"/>
          <w:sz w:val="15"/>
          <w:szCs w:val="15"/>
          <w:color w:val="auto"/>
        </w:rPr>
        <w:t>8,510</w:t>
      </w:r>
    </w:p>
    <w:p>
      <w:pPr>
        <w:spacing w:after="0" w:line="44" w:lineRule="exact"/>
        <w:rPr>
          <w:sz w:val="20"/>
          <w:szCs w:val="20"/>
          <w:color w:val="auto"/>
        </w:rPr>
      </w:pPr>
    </w:p>
    <w:p>
      <w:pPr>
        <w:jc w:val="right"/>
        <w:ind w:right="920"/>
        <w:spacing w:after="0"/>
        <w:rPr>
          <w:sz w:val="20"/>
          <w:szCs w:val="20"/>
          <w:color w:val="auto"/>
        </w:rPr>
      </w:pPr>
      <w:r>
        <w:rPr>
          <w:rFonts w:ascii="Arial" w:cs="Arial" w:eastAsia="Arial" w:hAnsi="Arial"/>
          <w:sz w:val="18"/>
          <w:szCs w:val="18"/>
          <w:color w:val="auto"/>
        </w:rPr>
        <w:t>16,546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-138430</wp:posOffset>
            </wp:positionH>
            <wp:positionV relativeFrom="paragraph">
              <wp:posOffset>14605</wp:posOffset>
            </wp:positionV>
            <wp:extent cx="711835"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11" w:lineRule="exact"/>
        <w:rPr>
          <w:sz w:val="20"/>
          <w:szCs w:val="20"/>
          <w:color w:val="auto"/>
        </w:rPr>
      </w:pPr>
    </w:p>
    <w:p>
      <w:pPr>
        <w:jc w:val="right"/>
        <w:ind w:right="920"/>
        <w:spacing w:after="0"/>
        <w:rPr>
          <w:sz w:val="20"/>
          <w:szCs w:val="20"/>
          <w:color w:val="auto"/>
        </w:rPr>
      </w:pPr>
      <w:r>
        <w:rPr>
          <w:rFonts w:ascii="Arial" w:cs="Arial" w:eastAsia="Arial" w:hAnsi="Arial"/>
          <w:sz w:val="18"/>
          <w:szCs w:val="18"/>
          <w:b w:val="1"/>
          <w:bCs w:val="1"/>
          <w:color w:val="auto"/>
        </w:rPr>
        <w:t>27,078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-138430</wp:posOffset>
            </wp:positionH>
            <wp:positionV relativeFrom="paragraph">
              <wp:posOffset>17145</wp:posOffset>
            </wp:positionV>
            <wp:extent cx="711835"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50" w:lineRule="exact"/>
        <w:rPr>
          <w:sz w:val="20"/>
          <w:szCs w:val="20"/>
          <w:color w:val="auto"/>
        </w:rPr>
      </w:pPr>
    </w:p>
    <w:p>
      <w:pPr>
        <w:ind w:left="500"/>
        <w:spacing w:after="0"/>
        <w:rPr>
          <w:sz w:val="20"/>
          <w:szCs w:val="20"/>
          <w:color w:val="auto"/>
        </w:rPr>
      </w:pPr>
      <w:r>
        <w:rPr>
          <w:rFonts w:ascii="Arial" w:cs="Arial" w:eastAsia="Arial" w:hAnsi="Arial"/>
          <w:sz w:val="15"/>
          <w:szCs w:val="15"/>
          <w:color w:val="auto"/>
        </w:rPr>
        <w:t>1,096</w:t>
      </w:r>
    </w:p>
    <w:p>
      <w:pPr>
        <w:spacing w:after="0" w:line="58" w:lineRule="exact"/>
        <w:rPr>
          <w:sz w:val="20"/>
          <w:szCs w:val="20"/>
          <w:color w:val="auto"/>
        </w:rPr>
      </w:pPr>
    </w:p>
    <w:p>
      <w:pPr>
        <w:jc w:val="right"/>
        <w:ind w:right="920"/>
        <w:spacing w:after="0"/>
        <w:rPr>
          <w:sz w:val="20"/>
          <w:szCs w:val="20"/>
          <w:color w:val="auto"/>
        </w:rPr>
      </w:pPr>
      <w:r>
        <w:rPr>
          <w:rFonts w:ascii="Arial" w:cs="Arial" w:eastAsia="Arial" w:hAnsi="Arial"/>
          <w:sz w:val="18"/>
          <w:szCs w:val="18"/>
          <w:color w:val="auto"/>
        </w:rPr>
        <w:t>19,127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-138430</wp:posOffset>
            </wp:positionH>
            <wp:positionV relativeFrom="paragraph">
              <wp:posOffset>14605</wp:posOffset>
            </wp:positionV>
            <wp:extent cx="711835"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11" w:lineRule="exact"/>
        <w:rPr>
          <w:sz w:val="20"/>
          <w:szCs w:val="20"/>
          <w:color w:val="auto"/>
        </w:rPr>
      </w:pPr>
    </w:p>
    <w:p>
      <w:pPr>
        <w:jc w:val="right"/>
        <w:ind w:right="920"/>
        <w:spacing w:after="0"/>
        <w:rPr>
          <w:sz w:val="20"/>
          <w:szCs w:val="20"/>
          <w:color w:val="auto"/>
        </w:rPr>
      </w:pPr>
      <w:r>
        <w:rPr>
          <w:rFonts w:ascii="Arial" w:cs="Arial" w:eastAsia="Arial" w:hAnsi="Arial"/>
          <w:sz w:val="18"/>
          <w:szCs w:val="18"/>
          <w:b w:val="1"/>
          <w:bCs w:val="1"/>
          <w:color w:val="auto"/>
        </w:rPr>
        <w:t>20,222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-138430</wp:posOffset>
            </wp:positionH>
            <wp:positionV relativeFrom="paragraph">
              <wp:posOffset>17145</wp:posOffset>
            </wp:positionV>
            <wp:extent cx="711835"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1835" cy="8890"/>
                    </a:xfrm>
                    <a:prstGeom prst="rect">
                      <a:avLst/>
                    </a:prstGeom>
                    <a:noFill/>
                  </pic:spPr>
                </pic:pic>
              </a:graphicData>
            </a:graphic>
          </wp:anchor>
        </w:drawing>
        <w:drawing>
          <wp:anchor simplePos="0" relativeHeight="251657728" behindDoc="1" locked="0" layoutInCell="0" allowOverlap="1">
            <wp:simplePos x="0" y="0"/>
            <wp:positionH relativeFrom="column">
              <wp:posOffset>-138430</wp:posOffset>
            </wp:positionH>
            <wp:positionV relativeFrom="paragraph">
              <wp:posOffset>34290</wp:posOffset>
            </wp:positionV>
            <wp:extent cx="711835"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183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June 30,</w:t>
      </w:r>
    </w:p>
    <w:p>
      <w:pPr>
        <w:spacing w:after="0" w:line="27" w:lineRule="exact"/>
        <w:rPr>
          <w:sz w:val="20"/>
          <w:szCs w:val="20"/>
          <w:color w:val="auto"/>
        </w:rPr>
      </w:pPr>
    </w:p>
    <w:p>
      <w:pPr>
        <w:ind w:left="160"/>
        <w:spacing w:after="0"/>
        <w:rPr>
          <w:sz w:val="20"/>
          <w:szCs w:val="20"/>
          <w:color w:val="auto"/>
        </w:rPr>
      </w:pPr>
      <w:r>
        <w:rPr>
          <w:rFonts w:ascii="Arial" w:cs="Arial" w:eastAsia="Arial" w:hAnsi="Arial"/>
          <w:sz w:val="18"/>
          <w:szCs w:val="18"/>
          <w:b w:val="1"/>
          <w:bCs w:val="1"/>
          <w:color w:val="auto"/>
        </w:rPr>
        <w:t>2019</w:t>
      </w:r>
    </w:p>
    <w:p>
      <w:pPr>
        <w:spacing w:after="0" w:line="9" w:lineRule="exact"/>
        <w:rPr>
          <w:sz w:val="20"/>
          <w:szCs w:val="20"/>
          <w:color w:val="auto"/>
        </w:rPr>
      </w:pPr>
    </w:p>
    <w:p>
      <w:pPr>
        <w:sectPr>
          <w:pgSz w:w="11900" w:h="16838" w:orient="portrait"/>
          <w:cols w:equalWidth="0" w:num="2">
            <w:col w:w="8880" w:space="720"/>
            <w:col w:w="1820"/>
          </w:cols>
          <w:pgMar w:left="240" w:top="904" w:right="239" w:bottom="1440" w:gutter="0" w:footer="0" w:header="0"/>
          <w:type w:val="continuous"/>
        </w:sect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4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outflow for leases</w:t>
            </w:r>
          </w:p>
        </w:tc>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20" w:type="dxa"/>
            <w:vAlign w:val="bottom"/>
            <w:vMerge w:val="restart"/>
          </w:tcPr>
          <w:p>
            <w:pPr>
              <w:spacing w:after="0"/>
              <w:rPr>
                <w:sz w:val="20"/>
                <w:szCs w:val="20"/>
                <w:color w:val="auto"/>
              </w:rPr>
            </w:pPr>
            <w:r>
              <w:rPr>
                <w:rFonts w:ascii="Arial" w:cs="Arial" w:eastAsia="Arial" w:hAnsi="Arial"/>
                <w:sz w:val="18"/>
                <w:szCs w:val="18"/>
                <w:b w:val="1"/>
                <w:bCs w:val="1"/>
                <w:color w:val="auto"/>
              </w:rPr>
              <w:t>Amounts recognized in profit or loss</w:t>
            </w:r>
          </w:p>
        </w:tc>
        <w:tc>
          <w:tcPr>
            <w:tcW w:w="43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4220" w:type="dxa"/>
            <w:vAlign w:val="bottom"/>
            <w:vMerge w:val="continue"/>
          </w:tcPr>
          <w:p>
            <w:pPr>
              <w:spacing w:after="0"/>
              <w:rPr>
                <w:sz w:val="24"/>
                <w:szCs w:val="24"/>
                <w:color w:val="auto"/>
              </w:rPr>
            </w:pPr>
          </w:p>
        </w:tc>
        <w:tc>
          <w:tcPr>
            <w:tcW w:w="4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4220" w:type="dxa"/>
            <w:vAlign w:val="bottom"/>
          </w:tcPr>
          <w:p>
            <w:pPr>
              <w:spacing w:after="0"/>
              <w:rPr>
                <w:sz w:val="24"/>
                <w:szCs w:val="24"/>
                <w:color w:val="auto"/>
              </w:rPr>
            </w:pPr>
          </w:p>
        </w:tc>
        <w:tc>
          <w:tcPr>
            <w:tcW w:w="4380" w:type="dxa"/>
            <w:vAlign w:val="bottom"/>
          </w:tcPr>
          <w:p>
            <w:pPr>
              <w:spacing w:after="0"/>
              <w:rPr>
                <w:sz w:val="24"/>
                <w:szCs w:val="24"/>
                <w:color w:val="auto"/>
              </w:rPr>
            </w:pPr>
          </w:p>
        </w:tc>
        <w:tc>
          <w:tcPr>
            <w:tcW w:w="1660" w:type="dxa"/>
            <w:vAlign w:val="bottom"/>
            <w:gridSpan w:val="4"/>
          </w:tcPr>
          <w:p>
            <w:pPr>
              <w:jc w:val="right"/>
              <w:ind w:right="80"/>
              <w:spacing w:after="0"/>
              <w:rPr>
                <w:sz w:val="20"/>
                <w:szCs w:val="20"/>
                <w:color w:val="auto"/>
              </w:rPr>
            </w:pPr>
            <w:r>
              <w:rPr>
                <w:rFonts w:ascii="Arial" w:cs="Arial" w:eastAsia="Arial" w:hAnsi="Arial"/>
                <w:sz w:val="18"/>
                <w:szCs w:val="18"/>
                <w:b w:val="1"/>
                <w:bCs w:val="1"/>
                <w:color w:val="auto"/>
                <w:w w:val="88"/>
              </w:rPr>
              <w:t>Three months ended</w:t>
            </w:r>
          </w:p>
        </w:tc>
        <w:tc>
          <w:tcPr>
            <w:tcW w:w="8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220" w:type="dxa"/>
            <w:vAlign w:val="bottom"/>
          </w:tcPr>
          <w:p>
            <w:pPr>
              <w:spacing w:after="0"/>
              <w:rPr>
                <w:sz w:val="20"/>
                <w:szCs w:val="20"/>
                <w:color w:val="auto"/>
              </w:rPr>
            </w:pPr>
          </w:p>
        </w:tc>
        <w:tc>
          <w:tcPr>
            <w:tcW w:w="4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40" w:type="dxa"/>
            <w:vAlign w:val="bottom"/>
            <w:gridSpan w:val="3"/>
          </w:tcPr>
          <w:p>
            <w:pPr>
              <w:jc w:val="right"/>
              <w:ind w:right="360"/>
              <w:spacing w:after="0"/>
              <w:rPr>
                <w:sz w:val="20"/>
                <w:szCs w:val="20"/>
                <w:color w:val="auto"/>
              </w:rPr>
            </w:pPr>
            <w:r>
              <w:rPr>
                <w:rFonts w:ascii="Arial" w:cs="Arial" w:eastAsia="Arial" w:hAnsi="Arial"/>
                <w:sz w:val="18"/>
                <w:szCs w:val="18"/>
                <w:b w:val="1"/>
                <w:bCs w:val="1"/>
                <w:color w:val="auto"/>
                <w:w w:val="90"/>
              </w:rPr>
              <w:t>June 30, 2019</w:t>
            </w: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438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(239)</w:t>
            </w:r>
          </w:p>
        </w:tc>
        <w:tc>
          <w:tcPr>
            <w:tcW w:w="100" w:type="dxa"/>
            <w:vAlign w:val="bottom"/>
            <w:tcBorders>
              <w:top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220" w:type="dxa"/>
            <w:vAlign w:val="bottom"/>
          </w:tcPr>
          <w:p>
            <w:pPr>
              <w:spacing w:after="0"/>
              <w:rPr>
                <w:sz w:val="20"/>
                <w:szCs w:val="20"/>
                <w:color w:val="auto"/>
              </w:rPr>
            </w:pPr>
            <w:r>
              <w:rPr>
                <w:rFonts w:ascii="Arial" w:cs="Arial" w:eastAsia="Arial" w:hAnsi="Arial"/>
                <w:sz w:val="18"/>
                <w:szCs w:val="18"/>
                <w:color w:val="auto"/>
              </w:rPr>
              <w:t>Income from sub-leasing right-of-use assets</w:t>
            </w:r>
          </w:p>
        </w:tc>
        <w:tc>
          <w:tcPr>
            <w:tcW w:w="5940" w:type="dxa"/>
            <w:vAlign w:val="bottom"/>
            <w:gridSpan w:val="4"/>
          </w:tcPr>
          <w:p>
            <w:pPr>
              <w:jc w:val="right"/>
              <w:spacing w:after="0"/>
              <w:rPr>
                <w:sz w:val="20"/>
                <w:szCs w:val="20"/>
                <w:color w:val="auto"/>
              </w:rPr>
            </w:pPr>
            <w:r>
              <w:rPr>
                <w:rFonts w:ascii="Arial" w:cs="Arial" w:eastAsia="Arial" w:hAnsi="Arial"/>
                <w:sz w:val="18"/>
                <w:szCs w:val="18"/>
                <w:color w:val="auto"/>
              </w:rPr>
              <w:t>75</w:t>
            </w:r>
          </w:p>
        </w:tc>
        <w:tc>
          <w:tcPr>
            <w:tcW w:w="1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3"/>
        </w:trPr>
        <w:tc>
          <w:tcPr>
            <w:tcW w:w="340" w:type="dxa"/>
            <w:vAlign w:val="bottom"/>
          </w:tcPr>
          <w:p>
            <w:pPr>
              <w:spacing w:after="0"/>
              <w:rPr>
                <w:sz w:val="24"/>
                <w:szCs w:val="24"/>
                <w:color w:val="auto"/>
              </w:rPr>
            </w:pPr>
          </w:p>
        </w:tc>
        <w:tc>
          <w:tcPr>
            <w:tcW w:w="4220" w:type="dxa"/>
            <w:vAlign w:val="bottom"/>
          </w:tcPr>
          <w:p>
            <w:pPr>
              <w:spacing w:after="0"/>
              <w:rPr>
                <w:sz w:val="24"/>
                <w:szCs w:val="24"/>
                <w:color w:val="auto"/>
              </w:rPr>
            </w:pPr>
          </w:p>
        </w:tc>
        <w:tc>
          <w:tcPr>
            <w:tcW w:w="4380" w:type="dxa"/>
            <w:vAlign w:val="bottom"/>
          </w:tcPr>
          <w:p>
            <w:pPr>
              <w:spacing w:after="0"/>
              <w:rPr>
                <w:sz w:val="24"/>
                <w:szCs w:val="24"/>
                <w:color w:val="auto"/>
              </w:rPr>
            </w:pPr>
          </w:p>
        </w:tc>
        <w:tc>
          <w:tcPr>
            <w:tcW w:w="1660" w:type="dxa"/>
            <w:vAlign w:val="bottom"/>
            <w:gridSpan w:val="4"/>
          </w:tcPr>
          <w:p>
            <w:pPr>
              <w:jc w:val="right"/>
              <w:ind w:right="80"/>
              <w:spacing w:after="0"/>
              <w:rPr>
                <w:sz w:val="20"/>
                <w:szCs w:val="20"/>
                <w:color w:val="auto"/>
              </w:rPr>
            </w:pPr>
            <w:r>
              <w:rPr>
                <w:rFonts w:ascii="Arial" w:cs="Arial" w:eastAsia="Arial" w:hAnsi="Arial"/>
                <w:sz w:val="18"/>
                <w:szCs w:val="18"/>
                <w:b w:val="1"/>
                <w:bCs w:val="1"/>
                <w:color w:val="auto"/>
              </w:rPr>
              <w:t>Six months ended</w:t>
            </w:r>
          </w:p>
        </w:tc>
        <w:tc>
          <w:tcPr>
            <w:tcW w:w="8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220" w:type="dxa"/>
            <w:vAlign w:val="bottom"/>
          </w:tcPr>
          <w:p>
            <w:pPr>
              <w:spacing w:after="0"/>
              <w:rPr>
                <w:sz w:val="20"/>
                <w:szCs w:val="20"/>
                <w:color w:val="auto"/>
              </w:rPr>
            </w:pPr>
          </w:p>
        </w:tc>
        <w:tc>
          <w:tcPr>
            <w:tcW w:w="4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4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99"/>
              </w:rPr>
              <w:t>June 30, 2019</w:t>
            </w: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4600" w:type="dxa"/>
            <w:vAlign w:val="bottom"/>
            <w:tcBorders>
              <w:top w:val="single" w:sz="8" w:color="CCEEFF"/>
            </w:tcBorders>
            <w:gridSpan w:val="2"/>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(482)</w:t>
            </w:r>
          </w:p>
        </w:tc>
        <w:tc>
          <w:tcPr>
            <w:tcW w:w="100" w:type="dxa"/>
            <w:vAlign w:val="bottom"/>
            <w:tcBorders>
              <w:top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4220" w:type="dxa"/>
            <w:vAlign w:val="bottom"/>
          </w:tcPr>
          <w:p>
            <w:pPr>
              <w:spacing w:after="0"/>
              <w:rPr>
                <w:sz w:val="20"/>
                <w:szCs w:val="20"/>
                <w:color w:val="auto"/>
              </w:rPr>
            </w:pPr>
            <w:r>
              <w:rPr>
                <w:rFonts w:ascii="Arial" w:cs="Arial" w:eastAsia="Arial" w:hAnsi="Arial"/>
                <w:sz w:val="18"/>
                <w:szCs w:val="18"/>
                <w:color w:val="auto"/>
              </w:rPr>
              <w:t>Income from sub-leasing right-of-use assets</w:t>
            </w:r>
          </w:p>
        </w:tc>
        <w:tc>
          <w:tcPr>
            <w:tcW w:w="6040" w:type="dxa"/>
            <w:vAlign w:val="bottom"/>
            <w:gridSpan w:val="5"/>
          </w:tcPr>
          <w:p>
            <w:pPr>
              <w:jc w:val="right"/>
              <w:ind w:right="100"/>
              <w:spacing w:after="0"/>
              <w:rPr>
                <w:sz w:val="20"/>
                <w:szCs w:val="20"/>
                <w:color w:val="auto"/>
              </w:rPr>
            </w:pPr>
            <w:r>
              <w:rPr>
                <w:rFonts w:ascii="Arial" w:cs="Arial" w:eastAsia="Arial" w:hAnsi="Arial"/>
                <w:sz w:val="18"/>
                <w:szCs w:val="18"/>
                <w:color w:val="auto"/>
              </w:rPr>
              <w:t>150</w:t>
            </w: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jc w:val="right"/>
              <w:ind w:right="3030"/>
              <w:spacing w:after="0"/>
              <w:rPr>
                <w:sz w:val="20"/>
                <w:szCs w:val="20"/>
                <w:color w:val="auto"/>
              </w:rPr>
            </w:pPr>
            <w:r>
              <w:rPr>
                <w:rFonts w:ascii="Arial" w:cs="Arial" w:eastAsia="Arial" w:hAnsi="Arial"/>
                <w:sz w:val="18"/>
                <w:szCs w:val="18"/>
                <w:color w:val="auto"/>
              </w:rPr>
              <w:t>42</w:t>
            </w: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Earnings per share</w:t>
      </w:r>
    </w:p>
    <w:p>
      <w:pPr>
        <w:spacing w:after="0" w:line="229"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460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3716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460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3716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877685" cy="13716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460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877685" cy="16319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460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3716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460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3716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877685" cy="13716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460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877685" cy="16319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00"/>
        <w:spacing w:after="0"/>
        <w:rPr>
          <w:sz w:val="20"/>
          <w:szCs w:val="20"/>
          <w:color w:val="auto"/>
        </w:rPr>
      </w:pPr>
      <w:r>
        <w:rPr>
          <w:rFonts w:ascii="Arial" w:cs="Arial" w:eastAsia="Arial" w:hAnsi="Arial"/>
          <w:sz w:val="17"/>
          <w:szCs w:val="17"/>
          <w:b w:val="1"/>
          <w:bCs w:val="1"/>
          <w:color w:val="auto"/>
        </w:rPr>
        <w:t>Three months ended June 30</w:t>
      </w:r>
    </w:p>
    <w:p>
      <w:pPr>
        <w:spacing w:after="0" w:line="39"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r>
      <w:tr>
        <w:trPr>
          <w:trHeight w:val="439"/>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22,272</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16,626</w:t>
            </w:r>
          </w:p>
        </w:tc>
      </w:tr>
      <w:tr>
        <w:trPr>
          <w:trHeight w:val="655"/>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0.56</w:t>
            </w:r>
          </w:p>
        </w:tc>
        <w:tc>
          <w:tcPr>
            <w:tcW w:w="1200" w:type="dxa"/>
            <w:vAlign w:val="bottom"/>
          </w:tcPr>
          <w:p>
            <w:pPr>
              <w:jc w:val="right"/>
              <w:spacing w:after="0"/>
              <w:rPr>
                <w:sz w:val="20"/>
                <w:szCs w:val="20"/>
                <w:color w:val="auto"/>
              </w:rPr>
            </w:pPr>
            <w:r>
              <w:rPr>
                <w:rFonts w:ascii="Arial" w:cs="Arial" w:eastAsia="Arial" w:hAnsi="Arial"/>
                <w:sz w:val="18"/>
                <w:szCs w:val="18"/>
                <w:color w:val="auto"/>
              </w:rPr>
              <w:t>0.42</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0.56</w:t>
            </w:r>
          </w:p>
        </w:tc>
        <w:tc>
          <w:tcPr>
            <w:tcW w:w="20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0.42</w:t>
            </w:r>
          </w:p>
        </w:tc>
      </w:tr>
      <w:tr>
        <w:trPr>
          <w:trHeight w:val="642"/>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39,553</w:t>
            </w:r>
          </w:p>
        </w:tc>
        <w:tc>
          <w:tcPr>
            <w:tcW w:w="1200" w:type="dxa"/>
            <w:vAlign w:val="bottom"/>
          </w:tcPr>
          <w:p>
            <w:pPr>
              <w:jc w:val="right"/>
              <w:spacing w:after="0"/>
              <w:rPr>
                <w:sz w:val="20"/>
                <w:szCs w:val="20"/>
                <w:color w:val="auto"/>
              </w:rPr>
            </w:pPr>
            <w:r>
              <w:rPr>
                <w:rFonts w:ascii="Arial" w:cs="Arial" w:eastAsia="Arial" w:hAnsi="Arial"/>
                <w:sz w:val="18"/>
                <w:szCs w:val="18"/>
                <w:color w:val="auto"/>
              </w:rPr>
              <w:t>39,626</w:t>
            </w:r>
          </w:p>
        </w:tc>
      </w:tr>
      <w:tr>
        <w:trPr>
          <w:trHeight w:val="662"/>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25</w:t>
            </w:r>
          </w:p>
        </w:tc>
      </w:tr>
      <w:tr>
        <w:trPr>
          <w:trHeight w:val="45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39,553</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39,651</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r>
        <w:trPr>
          <w:trHeight w:val="426"/>
        </w:trPr>
        <w:tc>
          <w:tcPr>
            <w:tcW w:w="2600" w:type="dxa"/>
            <w:vAlign w:val="bottom"/>
            <w:tcBorders>
              <w:bottom w:val="single" w:sz="8" w:color="auto"/>
            </w:tcBorders>
            <w:gridSpan w:val="3"/>
          </w:tcPr>
          <w:p>
            <w:pPr>
              <w:jc w:val="right"/>
              <w:ind w:right="21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r>
      <w:tr>
        <w:trPr>
          <w:trHeight w:val="439"/>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43,517</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31,124</w:t>
            </w:r>
          </w:p>
        </w:tc>
      </w:tr>
      <w:tr>
        <w:trPr>
          <w:trHeight w:val="655"/>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1.10</w:t>
            </w:r>
          </w:p>
        </w:tc>
        <w:tc>
          <w:tcPr>
            <w:tcW w:w="1200" w:type="dxa"/>
            <w:vAlign w:val="bottom"/>
          </w:tcPr>
          <w:p>
            <w:pPr>
              <w:jc w:val="right"/>
              <w:spacing w:after="0"/>
              <w:rPr>
                <w:sz w:val="20"/>
                <w:szCs w:val="20"/>
                <w:color w:val="auto"/>
              </w:rPr>
            </w:pPr>
            <w:r>
              <w:rPr>
                <w:rFonts w:ascii="Arial" w:cs="Arial" w:eastAsia="Arial" w:hAnsi="Arial"/>
                <w:sz w:val="18"/>
                <w:szCs w:val="18"/>
                <w:color w:val="auto"/>
              </w:rPr>
              <w:t>0.79</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1.10</w:t>
            </w:r>
          </w:p>
        </w:tc>
        <w:tc>
          <w:tcPr>
            <w:tcW w:w="20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0.79</w:t>
            </w:r>
          </w:p>
        </w:tc>
      </w:tr>
      <w:tr>
        <w:trPr>
          <w:trHeight w:val="642"/>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39,548</w:t>
            </w:r>
          </w:p>
        </w:tc>
        <w:tc>
          <w:tcPr>
            <w:tcW w:w="1200" w:type="dxa"/>
            <w:vAlign w:val="bottom"/>
          </w:tcPr>
          <w:p>
            <w:pPr>
              <w:jc w:val="right"/>
              <w:spacing w:after="0"/>
              <w:rPr>
                <w:sz w:val="20"/>
                <w:szCs w:val="20"/>
                <w:color w:val="auto"/>
              </w:rPr>
            </w:pPr>
            <w:r>
              <w:rPr>
                <w:rFonts w:ascii="Arial" w:cs="Arial" w:eastAsia="Arial" w:hAnsi="Arial"/>
                <w:sz w:val="18"/>
                <w:szCs w:val="18"/>
                <w:color w:val="auto"/>
              </w:rPr>
              <w:t>39,547</w:t>
            </w:r>
          </w:p>
        </w:tc>
      </w:tr>
      <w:tr>
        <w:trPr>
          <w:trHeight w:val="662"/>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25</w:t>
            </w:r>
          </w:p>
        </w:tc>
      </w:tr>
      <w:tr>
        <w:trPr>
          <w:trHeight w:val="453"/>
        </w:trPr>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39,548</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39,572</w:t>
            </w:r>
          </w:p>
        </w:tc>
      </w:tr>
      <w:tr>
        <w:trPr>
          <w:trHeight w:val="20"/>
        </w:trPr>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740" w:space="720"/>
            <w:col w:w="2960"/>
          </w:cols>
          <w:pgMar w:left="240" w:top="905"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Foreign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Financial</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currency</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18"/>
                <w:szCs w:val="18"/>
                <w:color w:val="auto"/>
              </w:rPr>
            </w:pP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instruments</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translation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600" w:type="dxa"/>
            <w:vAlign w:val="bottom"/>
          </w:tcPr>
          <w:p>
            <w:pPr>
              <w:spacing w:after="0"/>
              <w:rPr>
                <w:sz w:val="20"/>
                <w:szCs w:val="20"/>
                <w:color w:val="auto"/>
              </w:rPr>
            </w:pPr>
          </w:p>
        </w:tc>
        <w:tc>
          <w:tcPr>
            <w:tcW w:w="15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rPr>
              <w:t>at FVOCI</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adjustment</w:t>
            </w:r>
          </w:p>
        </w:tc>
        <w:tc>
          <w:tcPr>
            <w:tcW w:w="13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858</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1,490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1,963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Change in fair value of financial instruments, net of hedging</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w:t>
            </w:r>
          </w:p>
        </w:tc>
        <w:tc>
          <w:tcPr>
            <w:tcW w:w="240" w:type="dxa"/>
            <w:vAlign w:val="bottom"/>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(3,379)</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860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(2,519)</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600" w:type="dxa"/>
            <w:vAlign w:val="bottom"/>
          </w:tcPr>
          <w:p>
            <w:pPr>
              <w:spacing w:after="0" w:line="206" w:lineRule="exact"/>
              <w:rPr>
                <w:sz w:val="20"/>
                <w:szCs w:val="20"/>
                <w:color w:val="auto"/>
              </w:rPr>
            </w:pPr>
            <w:r>
              <w:rPr>
                <w:rFonts w:ascii="Arial" w:cs="Arial" w:eastAsia="Arial" w:hAnsi="Arial"/>
                <w:sz w:val="18"/>
                <w:szCs w:val="18"/>
                <w:color w:val="auto"/>
                <w:w w:val="97"/>
              </w:rPr>
              <w:t>Reclassification of gains (losses) on financial instruments to the profit or</w:t>
            </w: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20" w:type="dxa"/>
            <w:vAlign w:val="bottom"/>
          </w:tcPr>
          <w:p>
            <w:pPr>
              <w:spacing w:after="0"/>
              <w:rPr>
                <w:sz w:val="23"/>
                <w:szCs w:val="23"/>
                <w:color w:val="auto"/>
              </w:rPr>
            </w:pPr>
          </w:p>
        </w:tc>
        <w:tc>
          <w:tcPr>
            <w:tcW w:w="5600" w:type="dxa"/>
            <w:vAlign w:val="bottom"/>
          </w:tcPr>
          <w:p>
            <w:pPr>
              <w:ind w:left="40"/>
              <w:spacing w:after="0" w:line="266" w:lineRule="exact"/>
              <w:rPr>
                <w:sz w:val="20"/>
                <w:szCs w:val="20"/>
                <w:color w:val="auto"/>
              </w:rPr>
            </w:pPr>
            <w:r>
              <w:rPr>
                <w:rFonts w:ascii="Arial" w:cs="Arial" w:eastAsia="Arial" w:hAnsi="Arial"/>
                <w:sz w:val="18"/>
                <w:szCs w:val="18"/>
                <w:color w:val="auto"/>
              </w:rPr>
              <w:t xml:space="preserve">loss </w:t>
            </w:r>
            <w:r>
              <w:rPr>
                <w:rFonts w:ascii="Arial" w:cs="Arial" w:eastAsia="Arial" w:hAnsi="Arial"/>
                <w:sz w:val="30"/>
                <w:szCs w:val="30"/>
                <w:color w:val="auto"/>
                <w:vertAlign w:val="superscript"/>
              </w:rPr>
              <w:t>(1)</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(38)</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2,732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2,694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Exchange difference in conversion of foreign currency operation</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(3,585</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3,843</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(137</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600" w:type="dxa"/>
            <w:vAlign w:val="bottom"/>
            <w:tcBorders>
              <w:bottom w:val="single" w:sz="8" w:color="CCEEFF"/>
            </w:tcBorders>
            <w:shd w:val="clear" w:color="auto" w:fill="CCEEFF"/>
          </w:tcPr>
          <w:p>
            <w:pPr>
              <w:ind w:left="60"/>
              <w:spacing w:after="0"/>
              <w:rPr>
                <w:sz w:val="20"/>
                <w:szCs w:val="20"/>
                <w:color w:val="auto"/>
              </w:rPr>
            </w:pPr>
            <w:r>
              <w:rPr>
                <w:rFonts w:ascii="Arial" w:cs="Arial" w:eastAsia="Arial" w:hAnsi="Arial"/>
                <w:sz w:val="18"/>
                <w:szCs w:val="18"/>
                <w:b w:val="1"/>
                <w:bCs w:val="1"/>
                <w:color w:val="auto"/>
              </w:rPr>
              <w:t>Balance as of June 30, 2018</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(3,970</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4,701</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1,353</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2,084</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6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2019</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(1,264)</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1,477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207</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Change in fair value of financial instruments, net of hedging</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271</w:t>
            </w:r>
          </w:p>
        </w:tc>
        <w:tc>
          <w:tcPr>
            <w:tcW w:w="240" w:type="dxa"/>
            <w:vAlign w:val="bottom"/>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(2,935)</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(2,664)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of equity instruments at FVOCI, net of hedging</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(608)</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(608)</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600" w:type="dxa"/>
            <w:vAlign w:val="bottom"/>
          </w:tcPr>
          <w:p>
            <w:pPr>
              <w:spacing w:after="0" w:line="206" w:lineRule="exact"/>
              <w:rPr>
                <w:sz w:val="20"/>
                <w:szCs w:val="20"/>
                <w:color w:val="auto"/>
              </w:rPr>
            </w:pPr>
            <w:r>
              <w:rPr>
                <w:rFonts w:ascii="Arial" w:cs="Arial" w:eastAsia="Arial" w:hAnsi="Arial"/>
                <w:sz w:val="18"/>
                <w:szCs w:val="18"/>
                <w:color w:val="auto"/>
                <w:w w:val="97"/>
              </w:rPr>
              <w:t>Reclassification of gains (losses) on financial instruments to the profit or</w:t>
            </w: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20" w:type="dxa"/>
            <w:vAlign w:val="bottom"/>
          </w:tcPr>
          <w:p>
            <w:pPr>
              <w:spacing w:after="0"/>
              <w:rPr>
                <w:sz w:val="23"/>
                <w:szCs w:val="23"/>
                <w:color w:val="auto"/>
              </w:rPr>
            </w:pPr>
          </w:p>
        </w:tc>
        <w:tc>
          <w:tcPr>
            <w:tcW w:w="5600" w:type="dxa"/>
            <w:vAlign w:val="bottom"/>
          </w:tcPr>
          <w:p>
            <w:pPr>
              <w:ind w:left="40"/>
              <w:spacing w:after="0" w:line="266" w:lineRule="exact"/>
              <w:rPr>
                <w:sz w:val="20"/>
                <w:szCs w:val="20"/>
                <w:color w:val="auto"/>
              </w:rPr>
            </w:pPr>
            <w:r>
              <w:rPr>
                <w:rFonts w:ascii="Arial" w:cs="Arial" w:eastAsia="Arial" w:hAnsi="Arial"/>
                <w:sz w:val="18"/>
                <w:szCs w:val="18"/>
                <w:color w:val="auto"/>
              </w:rPr>
              <w:t xml:space="preserve">loss </w:t>
            </w:r>
            <w:r>
              <w:rPr>
                <w:rFonts w:ascii="Arial" w:cs="Arial" w:eastAsia="Arial" w:hAnsi="Arial"/>
                <w:sz w:val="30"/>
                <w:szCs w:val="30"/>
                <w:color w:val="auto"/>
                <w:vertAlign w:val="superscript"/>
              </w:rPr>
              <w:t>(1)</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168</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170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338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Exchange difference in conversion of foreign currency operation</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(169</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(2,765</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(99</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(3,033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2019</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(1,433</w:t>
            </w:r>
          </w:p>
        </w:tc>
        <w:tc>
          <w:tcPr>
            <w:tcW w:w="240" w:type="dxa"/>
            <w:vAlign w:val="bottom"/>
            <w:tcBorders>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(1,288</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(2,613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660" w:right="20" w:hanging="4"/>
        <w:spacing w:after="0" w:line="211" w:lineRule="auto"/>
        <w:tabs>
          <w:tab w:leader="none" w:pos="880" w:val="left"/>
        </w:tabs>
        <w:numPr>
          <w:ilvl w:val="0"/>
          <w:numId w:val="49"/>
        </w:numPr>
        <w:rPr>
          <w:rFonts w:ascii="Arial" w:cs="Arial" w:eastAsia="Arial" w:hAnsi="Arial"/>
          <w:sz w:val="27"/>
          <w:szCs w:val="27"/>
          <w:color w:val="auto"/>
          <w:vertAlign w:val="superscript"/>
        </w:rPr>
      </w:pPr>
      <w:r>
        <w:rPr>
          <w:rFonts w:ascii="Arial" w:cs="Arial" w:eastAsia="Arial" w:hAnsi="Arial"/>
          <w:sz w:val="17"/>
          <w:szCs w:val="17"/>
          <w:color w:val="auto"/>
        </w:rPr>
        <w:t>Reclassification adjustments include amounts recognized in profit or loss of the year that had been part of other comprehensive income in this and previous years.</w:t>
      </w: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profit or loss:</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Three months ended June 30,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3360" w:type="dxa"/>
            <w:vAlign w:val="bottom"/>
            <w:tcBorders>
              <w:top w:val="single" w:sz="8" w:color="auto"/>
            </w:tcBorders>
            <w:gridSpan w:val="2"/>
          </w:tcPr>
          <w:p>
            <w:pPr>
              <w:jc w:val="center"/>
              <w:ind w:right="6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Details about other comprehensive</w:t>
            </w:r>
          </w:p>
        </w:tc>
        <w:tc>
          <w:tcPr>
            <w:tcW w:w="33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income components</w:t>
            </w:r>
          </w:p>
        </w:tc>
        <w:tc>
          <w:tcPr>
            <w:tcW w:w="120" w:type="dxa"/>
            <w:vAlign w:val="bottom"/>
            <w:tcBorders>
              <w:bottom w:val="single" w:sz="8" w:color="CCEEFF"/>
            </w:tcBorders>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840" w:type="dxa"/>
            <w:vAlign w:val="bottom"/>
            <w:tcBorders>
              <w:bottom w:val="single" w:sz="8" w:color="auto"/>
            </w:tcBorders>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37"/>
        </w:trPr>
        <w:tc>
          <w:tcPr>
            <w:tcW w:w="340" w:type="dxa"/>
            <w:vAlign w:val="bottom"/>
          </w:tcPr>
          <w:p>
            <w:pPr>
              <w:spacing w:after="0"/>
              <w:rPr>
                <w:sz w:val="20"/>
                <w:szCs w:val="20"/>
                <w:color w:val="auto"/>
              </w:rPr>
            </w:pPr>
          </w:p>
        </w:tc>
        <w:tc>
          <w:tcPr>
            <w:tcW w:w="3420" w:type="dxa"/>
            <w:vAlign w:val="bottom"/>
            <w:shd w:val="clear" w:color="auto" w:fill="CCEEFF"/>
          </w:tcPr>
          <w:p>
            <w:pPr>
              <w:spacing w:after="0"/>
              <w:rPr>
                <w:sz w:val="20"/>
                <w:szCs w:val="20"/>
                <w:color w:val="auto"/>
              </w:rPr>
            </w:pPr>
            <w:r>
              <w:rPr>
                <w:rFonts w:ascii="Arial" w:cs="Arial" w:eastAsia="Arial" w:hAnsi="Arial"/>
                <w:sz w:val="18"/>
                <w:szCs w:val="18"/>
                <w:color w:val="auto"/>
                <w:w w:val="90"/>
              </w:rPr>
              <w:t>Realized gains (losses) on securities at FVOCI:</w:t>
            </w:r>
          </w:p>
        </w:tc>
        <w:tc>
          <w:tcPr>
            <w:tcW w:w="120" w:type="dxa"/>
            <w:vAlign w:val="bottom"/>
            <w:shd w:val="clear" w:color="auto" w:fill="CCEEFF"/>
          </w:tcPr>
          <w:p>
            <w:pPr>
              <w:spacing w:after="0"/>
              <w:rPr>
                <w:sz w:val="20"/>
                <w:szCs w:val="20"/>
                <w:color w:val="auto"/>
              </w:rPr>
            </w:pP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72</w:t>
            </w: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20"/>
                <w:szCs w:val="20"/>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84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60" w:type="dxa"/>
            <w:vAlign w:val="bottom"/>
          </w:tcPr>
          <w:p>
            <w:pPr>
              <w:spacing w:after="0"/>
              <w:rPr>
                <w:sz w:val="17"/>
                <w:szCs w:val="17"/>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3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w:t>
            </w:r>
          </w:p>
        </w:tc>
        <w:tc>
          <w:tcPr>
            <w:tcW w:w="32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Foreign exchange forwards</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(498)</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(525)</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(309)</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Cross-currency swaps</w:t>
            </w: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4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gridSpan w:val="2"/>
          </w:tcPr>
          <w:p>
            <w:pPr>
              <w:jc w:val="right"/>
              <w:ind w:right="180"/>
              <w:spacing w:after="0"/>
              <w:rPr>
                <w:sz w:val="20"/>
                <w:szCs w:val="20"/>
                <w:color w:val="auto"/>
              </w:rPr>
            </w:pPr>
            <w:r>
              <w:rPr>
                <w:rFonts w:ascii="Arial" w:cs="Arial" w:eastAsia="Arial" w:hAnsi="Arial"/>
                <w:sz w:val="18"/>
                <w:szCs w:val="18"/>
                <w:b w:val="1"/>
                <w:bCs w:val="1"/>
                <w:color w:val="auto"/>
              </w:rPr>
              <w:t>Six months ended June 30, 2019</w:t>
            </w: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360" w:type="dxa"/>
            <w:vAlign w:val="bottom"/>
            <w:gridSpan w:val="2"/>
          </w:tcPr>
          <w:p>
            <w:pPr>
              <w:jc w:val="center"/>
              <w:ind w:right="6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Pr>
          <w:p>
            <w:pPr>
              <w:spacing w:after="0"/>
              <w:rPr>
                <w:sz w:val="16"/>
                <w:szCs w:val="16"/>
                <w:color w:val="auto"/>
              </w:rPr>
            </w:pPr>
          </w:p>
        </w:tc>
        <w:tc>
          <w:tcPr>
            <w:tcW w:w="384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Details about other comprehensive</w:t>
            </w:r>
          </w:p>
        </w:tc>
        <w:tc>
          <w:tcPr>
            <w:tcW w:w="33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income components</w:t>
            </w:r>
          </w:p>
        </w:tc>
        <w:tc>
          <w:tcPr>
            <w:tcW w:w="120" w:type="dxa"/>
            <w:vAlign w:val="bottom"/>
            <w:tcBorders>
              <w:bottom w:val="single" w:sz="8" w:color="CCEEFF"/>
            </w:tcBorders>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840" w:type="dxa"/>
            <w:vAlign w:val="bottom"/>
            <w:tcBorders>
              <w:bottom w:val="single" w:sz="8" w:color="auto"/>
            </w:tcBorders>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37"/>
        </w:trPr>
        <w:tc>
          <w:tcPr>
            <w:tcW w:w="340" w:type="dxa"/>
            <w:vAlign w:val="bottom"/>
          </w:tcPr>
          <w:p>
            <w:pPr>
              <w:spacing w:after="0"/>
              <w:rPr>
                <w:sz w:val="20"/>
                <w:szCs w:val="20"/>
                <w:color w:val="auto"/>
              </w:rPr>
            </w:pPr>
          </w:p>
        </w:tc>
        <w:tc>
          <w:tcPr>
            <w:tcW w:w="3420" w:type="dxa"/>
            <w:vAlign w:val="bottom"/>
            <w:shd w:val="clear" w:color="auto" w:fill="CCEEFF"/>
          </w:tcPr>
          <w:p>
            <w:pPr>
              <w:spacing w:after="0"/>
              <w:rPr>
                <w:sz w:val="20"/>
                <w:szCs w:val="20"/>
                <w:color w:val="auto"/>
              </w:rPr>
            </w:pPr>
            <w:r>
              <w:rPr>
                <w:rFonts w:ascii="Arial" w:cs="Arial" w:eastAsia="Arial" w:hAnsi="Arial"/>
                <w:sz w:val="18"/>
                <w:szCs w:val="18"/>
                <w:color w:val="auto"/>
                <w:w w:val="90"/>
              </w:rPr>
              <w:t>Realized gains (losses) on securities at FVOCI:</w:t>
            </w:r>
          </w:p>
        </w:tc>
        <w:tc>
          <w:tcPr>
            <w:tcW w:w="120" w:type="dxa"/>
            <w:vAlign w:val="bottom"/>
            <w:shd w:val="clear" w:color="auto" w:fill="CCEEFF"/>
          </w:tcPr>
          <w:p>
            <w:pPr>
              <w:spacing w:after="0"/>
              <w:rPr>
                <w:sz w:val="20"/>
                <w:szCs w:val="20"/>
                <w:color w:val="auto"/>
              </w:rPr>
            </w:pP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168</w:t>
            </w: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20"/>
                <w:szCs w:val="20"/>
                <w:color w:val="auto"/>
              </w:rPr>
            </w:pPr>
          </w:p>
        </w:tc>
      </w:tr>
      <w:tr>
        <w:trPr>
          <w:trHeight w:val="20"/>
        </w:trPr>
        <w:tc>
          <w:tcPr>
            <w:tcW w:w="340" w:type="dxa"/>
            <w:vAlign w:val="bottom"/>
          </w:tcPr>
          <w:p>
            <w:pPr>
              <w:spacing w:after="0" w:line="20" w:lineRule="exact"/>
              <w:rPr>
                <w:sz w:val="1"/>
                <w:szCs w:val="1"/>
                <w:color w:val="auto"/>
              </w:rPr>
            </w:pPr>
          </w:p>
        </w:tc>
        <w:tc>
          <w:tcPr>
            <w:tcW w:w="3540" w:type="dxa"/>
            <w:vAlign w:val="bottom"/>
            <w:tcBorders>
              <w:top w:val="single" w:sz="8" w:color="CCEEFF"/>
            </w:tcBorders>
            <w:gridSpan w:val="2"/>
          </w:tcPr>
          <w:p>
            <w:pPr>
              <w:spacing w:after="0" w:line="20" w:lineRule="exact"/>
              <w:rPr>
                <w:sz w:val="1"/>
                <w:szCs w:val="1"/>
                <w:color w:val="auto"/>
              </w:rPr>
            </w:pPr>
          </w:p>
        </w:tc>
        <w:tc>
          <w:tcPr>
            <w:tcW w:w="3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84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60" w:type="dxa"/>
            <w:vAlign w:val="bottom"/>
          </w:tcPr>
          <w:p>
            <w:pPr>
              <w:spacing w:after="0"/>
              <w:rPr>
                <w:sz w:val="17"/>
                <w:szCs w:val="17"/>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3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w:t>
            </w:r>
          </w:p>
        </w:tc>
        <w:tc>
          <w:tcPr>
            <w:tcW w:w="32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Foreign exchange forwards</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(527)</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(1,045)</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170</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Cross-currency swaps</w:t>
            </w: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4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jc w:val="right"/>
              <w:ind w:right="1210"/>
              <w:spacing w:after="0"/>
              <w:rPr>
                <w:sz w:val="20"/>
                <w:szCs w:val="20"/>
                <w:color w:val="auto"/>
              </w:rPr>
            </w:pPr>
            <w:r>
              <w:rPr>
                <w:rFonts w:ascii="Arial" w:cs="Arial" w:eastAsia="Arial" w:hAnsi="Arial"/>
                <w:sz w:val="18"/>
                <w:szCs w:val="18"/>
                <w:color w:val="auto"/>
              </w:rPr>
              <w:t>45</w:t>
            </w: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Other comprehensive income (continued)</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Three months ended 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3360" w:type="dxa"/>
            <w:vAlign w:val="bottom"/>
            <w:tcBorders>
              <w:top w:val="single" w:sz="8" w:color="auto"/>
            </w:tcBorders>
            <w:gridSpan w:val="2"/>
          </w:tcPr>
          <w:p>
            <w:pPr>
              <w:jc w:val="center"/>
              <w:ind w:right="6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Borders>
              <w:top w:val="single" w:sz="8" w:color="auto"/>
            </w:tcBorders>
          </w:tcPr>
          <w:p>
            <w:pPr>
              <w:spacing w:after="0"/>
              <w:rPr>
                <w:sz w:val="16"/>
                <w:szCs w:val="16"/>
                <w:color w:val="auto"/>
              </w:rPr>
            </w:pPr>
          </w:p>
        </w:tc>
        <w:tc>
          <w:tcPr>
            <w:tcW w:w="384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Details about other comprehensive</w:t>
            </w:r>
          </w:p>
        </w:tc>
        <w:tc>
          <w:tcPr>
            <w:tcW w:w="33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income components</w:t>
            </w:r>
          </w:p>
        </w:tc>
        <w:tc>
          <w:tcPr>
            <w:tcW w:w="120" w:type="dxa"/>
            <w:vAlign w:val="bottom"/>
            <w:tcBorders>
              <w:bottom w:val="single" w:sz="8" w:color="CCEEFF"/>
            </w:tcBorders>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840" w:type="dxa"/>
            <w:vAlign w:val="bottom"/>
            <w:tcBorders>
              <w:bottom w:val="single" w:sz="8" w:color="auto"/>
            </w:tcBorders>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37"/>
        </w:trPr>
        <w:tc>
          <w:tcPr>
            <w:tcW w:w="340" w:type="dxa"/>
            <w:vAlign w:val="bottom"/>
          </w:tcPr>
          <w:p>
            <w:pPr>
              <w:spacing w:after="0"/>
              <w:rPr>
                <w:sz w:val="20"/>
                <w:szCs w:val="20"/>
                <w:color w:val="auto"/>
              </w:rPr>
            </w:pPr>
          </w:p>
        </w:tc>
        <w:tc>
          <w:tcPr>
            <w:tcW w:w="3420" w:type="dxa"/>
            <w:vAlign w:val="bottom"/>
            <w:shd w:val="clear" w:color="auto" w:fill="CCEEFF"/>
          </w:tcPr>
          <w:p>
            <w:pPr>
              <w:spacing w:after="0"/>
              <w:rPr>
                <w:sz w:val="20"/>
                <w:szCs w:val="20"/>
                <w:color w:val="auto"/>
              </w:rPr>
            </w:pPr>
            <w:r>
              <w:rPr>
                <w:rFonts w:ascii="Arial" w:cs="Arial" w:eastAsia="Arial" w:hAnsi="Arial"/>
                <w:sz w:val="18"/>
                <w:szCs w:val="18"/>
                <w:color w:val="auto"/>
                <w:w w:val="90"/>
              </w:rPr>
              <w:t>Realized gains (losses) on securities at FVOCI:</w:t>
            </w:r>
          </w:p>
        </w:tc>
        <w:tc>
          <w:tcPr>
            <w:tcW w:w="120" w:type="dxa"/>
            <w:vAlign w:val="bottom"/>
            <w:shd w:val="clear" w:color="auto" w:fill="CCEEFF"/>
          </w:tcPr>
          <w:p>
            <w:pPr>
              <w:spacing w:after="0"/>
              <w:rPr>
                <w:sz w:val="20"/>
                <w:szCs w:val="20"/>
                <w:color w:val="auto"/>
              </w:rPr>
            </w:pP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w:t>
            </w: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20"/>
                <w:szCs w:val="20"/>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3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84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60" w:type="dxa"/>
            <w:vAlign w:val="bottom"/>
          </w:tcPr>
          <w:p>
            <w:pPr>
              <w:spacing w:after="0"/>
              <w:rPr>
                <w:sz w:val="17"/>
                <w:szCs w:val="17"/>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3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w:t>
            </w:r>
          </w:p>
        </w:tc>
        <w:tc>
          <w:tcPr>
            <w:tcW w:w="32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Foreign exchange forwards</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(746)</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(1,116)</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288</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Cross-currency swaps</w:t>
            </w: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4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(1,574</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gridSpan w:val="2"/>
          </w:tcPr>
          <w:p>
            <w:pPr>
              <w:jc w:val="right"/>
              <w:ind w:right="180"/>
              <w:spacing w:after="0"/>
              <w:rPr>
                <w:sz w:val="20"/>
                <w:szCs w:val="20"/>
                <w:color w:val="auto"/>
              </w:rPr>
            </w:pPr>
            <w:r>
              <w:rPr>
                <w:rFonts w:ascii="Arial" w:cs="Arial" w:eastAsia="Arial" w:hAnsi="Arial"/>
                <w:sz w:val="18"/>
                <w:szCs w:val="18"/>
                <w:b w:val="1"/>
                <w:bCs w:val="1"/>
                <w:color w:val="auto"/>
              </w:rPr>
              <w:t>Six months ended June 30, 2018</w:t>
            </w: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360" w:type="dxa"/>
            <w:vAlign w:val="bottom"/>
            <w:gridSpan w:val="2"/>
          </w:tcPr>
          <w:p>
            <w:pPr>
              <w:jc w:val="center"/>
              <w:ind w:right="6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80" w:type="dxa"/>
            <w:vAlign w:val="bottom"/>
          </w:tcPr>
          <w:p>
            <w:pPr>
              <w:spacing w:after="0"/>
              <w:rPr>
                <w:sz w:val="16"/>
                <w:szCs w:val="16"/>
                <w:color w:val="auto"/>
              </w:rPr>
            </w:pPr>
          </w:p>
        </w:tc>
        <w:tc>
          <w:tcPr>
            <w:tcW w:w="384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Details about other comprehensive</w:t>
            </w:r>
          </w:p>
        </w:tc>
        <w:tc>
          <w:tcPr>
            <w:tcW w:w="33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1"/>
              </w:rPr>
              <w:t>from other</w:t>
            </w:r>
          </w:p>
        </w:tc>
        <w:tc>
          <w:tcPr>
            <w:tcW w:w="8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income components</w:t>
            </w:r>
          </w:p>
        </w:tc>
        <w:tc>
          <w:tcPr>
            <w:tcW w:w="120" w:type="dxa"/>
            <w:vAlign w:val="bottom"/>
            <w:tcBorders>
              <w:bottom w:val="single" w:sz="8" w:color="CCEEFF"/>
            </w:tcBorders>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comprehensive income</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3840" w:type="dxa"/>
            <w:vAlign w:val="bottom"/>
            <w:tcBorders>
              <w:bottom w:val="single" w:sz="8" w:color="auto"/>
            </w:tcBorders>
          </w:tcPr>
          <w:p>
            <w:pPr>
              <w:ind w:left="1440"/>
              <w:spacing w:after="0"/>
              <w:rPr>
                <w:sz w:val="20"/>
                <w:szCs w:val="20"/>
                <w:color w:val="auto"/>
              </w:rPr>
            </w:pPr>
            <w:r>
              <w:rPr>
                <w:rFonts w:ascii="Arial" w:cs="Arial" w:eastAsia="Arial" w:hAnsi="Arial"/>
                <w:sz w:val="18"/>
                <w:szCs w:val="18"/>
                <w:b w:val="1"/>
                <w:bCs w:val="1"/>
                <w:color w:val="auto"/>
              </w:rPr>
              <w:t>profit or loss</w:t>
            </w:r>
          </w:p>
        </w:tc>
        <w:tc>
          <w:tcPr>
            <w:tcW w:w="260" w:type="dxa"/>
            <w:vAlign w:val="bottom"/>
          </w:tcPr>
          <w:p>
            <w:pPr>
              <w:spacing w:after="0"/>
              <w:rPr>
                <w:sz w:val="20"/>
                <w:szCs w:val="20"/>
                <w:color w:val="auto"/>
              </w:rPr>
            </w:pPr>
          </w:p>
        </w:tc>
      </w:tr>
      <w:tr>
        <w:trPr>
          <w:trHeight w:val="237"/>
        </w:trPr>
        <w:tc>
          <w:tcPr>
            <w:tcW w:w="340" w:type="dxa"/>
            <w:vAlign w:val="bottom"/>
          </w:tcPr>
          <w:p>
            <w:pPr>
              <w:spacing w:after="0"/>
              <w:rPr>
                <w:sz w:val="20"/>
                <w:szCs w:val="20"/>
                <w:color w:val="auto"/>
              </w:rPr>
            </w:pPr>
          </w:p>
        </w:tc>
        <w:tc>
          <w:tcPr>
            <w:tcW w:w="3420" w:type="dxa"/>
            <w:vAlign w:val="bottom"/>
            <w:shd w:val="clear" w:color="auto" w:fill="CCEEFF"/>
          </w:tcPr>
          <w:p>
            <w:pPr>
              <w:spacing w:after="0"/>
              <w:rPr>
                <w:sz w:val="20"/>
                <w:szCs w:val="20"/>
                <w:color w:val="auto"/>
              </w:rPr>
            </w:pPr>
            <w:r>
              <w:rPr>
                <w:rFonts w:ascii="Arial" w:cs="Arial" w:eastAsia="Arial" w:hAnsi="Arial"/>
                <w:sz w:val="18"/>
                <w:szCs w:val="18"/>
                <w:color w:val="auto"/>
                <w:w w:val="90"/>
              </w:rPr>
              <w:t>Realized gains (losses) on securities at FVOCI:</w:t>
            </w:r>
          </w:p>
        </w:tc>
        <w:tc>
          <w:tcPr>
            <w:tcW w:w="120" w:type="dxa"/>
            <w:vAlign w:val="bottom"/>
            <w:shd w:val="clear" w:color="auto" w:fill="CCEEFF"/>
          </w:tcPr>
          <w:p>
            <w:pPr>
              <w:spacing w:after="0"/>
              <w:rPr>
                <w:sz w:val="20"/>
                <w:szCs w:val="20"/>
                <w:color w:val="auto"/>
              </w:rPr>
            </w:pPr>
          </w:p>
        </w:tc>
        <w:tc>
          <w:tcPr>
            <w:tcW w:w="3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38</w:t>
            </w: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20"/>
                <w:szCs w:val="20"/>
                <w:color w:val="auto"/>
              </w:rPr>
            </w:pPr>
          </w:p>
        </w:tc>
      </w:tr>
      <w:tr>
        <w:trPr>
          <w:trHeight w:val="20"/>
        </w:trPr>
        <w:tc>
          <w:tcPr>
            <w:tcW w:w="340" w:type="dxa"/>
            <w:vAlign w:val="bottom"/>
          </w:tcPr>
          <w:p>
            <w:pPr>
              <w:spacing w:after="0" w:line="20" w:lineRule="exact"/>
              <w:rPr>
                <w:sz w:val="1"/>
                <w:szCs w:val="1"/>
                <w:color w:val="auto"/>
              </w:rPr>
            </w:pPr>
          </w:p>
        </w:tc>
        <w:tc>
          <w:tcPr>
            <w:tcW w:w="3540" w:type="dxa"/>
            <w:vAlign w:val="bottom"/>
            <w:tcBorders>
              <w:top w:val="single" w:sz="8" w:color="CCEEFF"/>
            </w:tcBorders>
            <w:gridSpan w:val="2"/>
          </w:tcPr>
          <w:p>
            <w:pPr>
              <w:spacing w:after="0" w:line="20" w:lineRule="exact"/>
              <w:rPr>
                <w:sz w:val="1"/>
                <w:szCs w:val="1"/>
                <w:color w:val="auto"/>
              </w:rPr>
            </w:pPr>
          </w:p>
        </w:tc>
        <w:tc>
          <w:tcPr>
            <w:tcW w:w="3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84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840" w:type="dxa"/>
            <w:vAlign w:val="bottom"/>
          </w:tcPr>
          <w:p>
            <w:pPr>
              <w:spacing w:after="0"/>
              <w:rPr>
                <w:sz w:val="17"/>
                <w:szCs w:val="17"/>
                <w:color w:val="auto"/>
              </w:rPr>
            </w:pPr>
          </w:p>
        </w:tc>
        <w:tc>
          <w:tcPr>
            <w:tcW w:w="260" w:type="dxa"/>
            <w:vAlign w:val="bottom"/>
          </w:tcPr>
          <w:p>
            <w:pPr>
              <w:spacing w:after="0"/>
              <w:rPr>
                <w:sz w:val="17"/>
                <w:szCs w:val="17"/>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3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84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w:t>
            </w:r>
          </w:p>
        </w:tc>
        <w:tc>
          <w:tcPr>
            <w:tcW w:w="32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840" w:type="dxa"/>
            <w:vAlign w:val="bottom"/>
            <w:shd w:val="clear" w:color="auto" w:fill="CCEEFF"/>
          </w:tcPr>
          <w:p>
            <w:pPr>
              <w:spacing w:after="0"/>
              <w:rPr>
                <w:sz w:val="20"/>
                <w:szCs w:val="20"/>
                <w:color w:val="auto"/>
              </w:rPr>
            </w:pP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Foreign exchange forwards</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(1,164)</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(2,227)</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667</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3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392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Cross-currency swaps</w:t>
            </w:r>
          </w:p>
        </w:tc>
        <w:tc>
          <w:tcPr>
            <w:tcW w:w="33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3920" w:type="dxa"/>
            <w:vAlign w:val="bottom"/>
            <w:gridSpan w:val="2"/>
          </w:tcPr>
          <w:p>
            <w:pPr>
              <w:ind w:left="80"/>
              <w:spacing w:after="0"/>
              <w:rPr>
                <w:sz w:val="20"/>
                <w:szCs w:val="20"/>
                <w:color w:val="auto"/>
              </w:rPr>
            </w:pPr>
            <w:r>
              <w:rPr>
                <w:rFonts w:ascii="Arial" w:cs="Arial" w:eastAsia="Arial" w:hAnsi="Arial"/>
                <w:sz w:val="18"/>
                <w:szCs w:val="18"/>
                <w:color w:val="auto"/>
              </w:rPr>
              <w:t>Gain on financial instruments, net</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4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jc w:val="right"/>
              <w:ind w:right="1210"/>
              <w:spacing w:after="0"/>
              <w:rPr>
                <w:sz w:val="20"/>
                <w:szCs w:val="20"/>
                <w:color w:val="auto"/>
              </w:rPr>
            </w:pPr>
            <w:r>
              <w:rPr>
                <w:rFonts w:ascii="Arial" w:cs="Arial" w:eastAsia="Arial" w:hAnsi="Arial"/>
                <w:sz w:val="18"/>
                <w:szCs w:val="18"/>
                <w:color w:val="auto"/>
              </w:rPr>
              <w:t>46</w:t>
            </w: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Fees and commission income</w:t>
      </w:r>
    </w:p>
    <w:p>
      <w:pPr>
        <w:spacing w:after="0" w:line="229" w:lineRule="exact"/>
        <w:rPr>
          <w:rFonts w:ascii="Arial" w:cs="Arial" w:eastAsia="Arial" w:hAnsi="Arial"/>
          <w:sz w:val="18"/>
          <w:szCs w:val="18"/>
          <w:b w:val="1"/>
          <w:bCs w:val="1"/>
          <w:color w:val="auto"/>
        </w:rPr>
      </w:pPr>
    </w:p>
    <w:p>
      <w:pPr>
        <w:ind w:left="340" w:right="4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Fees and commission income from contracts with customers broken down by main types of services according to the scope of IFRS 15, are detailed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5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5"/>
          </w:tcPr>
          <w:p>
            <w:pPr>
              <w:jc w:val="right"/>
              <w:ind w:right="180"/>
              <w:spacing w:after="0"/>
              <w:rPr>
                <w:sz w:val="20"/>
                <w:szCs w:val="20"/>
                <w:color w:val="auto"/>
              </w:rPr>
            </w:pPr>
            <w:r>
              <w:rPr>
                <w:rFonts w:ascii="Arial" w:cs="Arial" w:eastAsia="Arial" w:hAnsi="Arial"/>
                <w:sz w:val="18"/>
                <w:szCs w:val="18"/>
                <w:b w:val="1"/>
                <w:bCs w:val="1"/>
                <w:color w:val="auto"/>
                <w:w w:val="90"/>
              </w:rPr>
              <w:t>Three months ended June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25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Stand-by</w:t>
            </w: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Documentary</w:t>
            </w:r>
          </w:p>
        </w:tc>
        <w:tc>
          <w:tcPr>
            <w:tcW w:w="10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letters of</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Syndicated</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letters of</w:t>
            </w:r>
          </w:p>
        </w:tc>
        <w:tc>
          <w:tcPr>
            <w:tcW w:w="10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credit and</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50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loans</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credit</w:t>
            </w:r>
          </w:p>
        </w:tc>
        <w:tc>
          <w:tcPr>
            <w:tcW w:w="10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Other</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1,796</w:t>
            </w:r>
          </w:p>
        </w:tc>
        <w:tc>
          <w:tcPr>
            <w:tcW w:w="1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625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2,621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61</w:t>
            </w:r>
          </w:p>
        </w:tc>
        <w:tc>
          <w:tcPr>
            <w:tcW w:w="1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w:t>
            </w:r>
          </w:p>
        </w:tc>
        <w:tc>
          <w:tcPr>
            <w:tcW w:w="1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rPr>
              <w:t>Structuring</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2,437</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2,437</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w:t>
            </w:r>
          </w:p>
        </w:tc>
        <w:tc>
          <w:tcPr>
            <w:tcW w:w="1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5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2,437</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1,865</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628</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5,128</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right"/>
              <w:ind w:right="280"/>
              <w:spacing w:after="0"/>
              <w:rPr>
                <w:sz w:val="20"/>
                <w:szCs w:val="20"/>
                <w:color w:val="auto"/>
              </w:rPr>
            </w:pPr>
            <w:r>
              <w:rPr>
                <w:rFonts w:ascii="Arial" w:cs="Arial" w:eastAsia="Arial" w:hAnsi="Arial"/>
                <w:sz w:val="18"/>
                <w:szCs w:val="18"/>
                <w:b w:val="1"/>
                <w:bCs w:val="1"/>
                <w:color w:val="auto"/>
                <w:w w:val="90"/>
              </w:rPr>
              <w:t>Six months ended June 30, 2019</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5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0"/>
              </w:rPr>
              <w:t>Documentary</w:t>
            </w:r>
          </w:p>
        </w:tc>
        <w:tc>
          <w:tcPr>
            <w:tcW w:w="1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Stand-by letter</w:t>
            </w: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Syndicated</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letters of</w:t>
            </w:r>
          </w:p>
        </w:tc>
        <w:tc>
          <w:tcPr>
            <w:tcW w:w="10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credit and</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50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loans</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credit</w:t>
            </w:r>
          </w:p>
        </w:tc>
        <w:tc>
          <w:tcPr>
            <w:tcW w:w="10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Others</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3,209</w:t>
            </w:r>
          </w:p>
        </w:tc>
        <w:tc>
          <w:tcPr>
            <w:tcW w:w="1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1,136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407</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4,752</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224</w:t>
            </w:r>
          </w:p>
        </w:tc>
        <w:tc>
          <w:tcPr>
            <w:tcW w:w="1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224</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tcPr>
          <w:p>
            <w:pPr>
              <w:spacing w:after="0"/>
              <w:rPr>
                <w:sz w:val="20"/>
                <w:szCs w:val="20"/>
                <w:color w:val="auto"/>
              </w:rPr>
            </w:pPr>
            <w:r>
              <w:rPr>
                <w:rFonts w:ascii="Arial" w:cs="Arial" w:eastAsia="Arial" w:hAnsi="Arial"/>
                <w:sz w:val="18"/>
                <w:szCs w:val="18"/>
                <w:color w:val="auto"/>
              </w:rPr>
              <w:t>Structuring</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2,437</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2,437</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w:t>
            </w:r>
          </w:p>
        </w:tc>
        <w:tc>
          <w:tcPr>
            <w:tcW w:w="1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5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2,437</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3,446</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1,150</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7,478</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852"/>
        </w:trPr>
        <w:tc>
          <w:tcPr>
            <w:tcW w:w="34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47</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17. Fees and commission income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5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940" w:type="dxa"/>
            <w:vAlign w:val="bottom"/>
            <w:tcBorders>
              <w:bottom w:val="single" w:sz="8" w:color="auto"/>
            </w:tcBorders>
            <w:gridSpan w:val="5"/>
          </w:tcPr>
          <w:p>
            <w:pPr>
              <w:jc w:val="right"/>
              <w:ind w:right="180"/>
              <w:spacing w:after="0"/>
              <w:rPr>
                <w:sz w:val="20"/>
                <w:szCs w:val="20"/>
                <w:color w:val="auto"/>
              </w:rPr>
            </w:pPr>
            <w:r>
              <w:rPr>
                <w:rFonts w:ascii="Arial" w:cs="Arial" w:eastAsia="Arial" w:hAnsi="Arial"/>
                <w:sz w:val="18"/>
                <w:szCs w:val="18"/>
                <w:b w:val="1"/>
                <w:bCs w:val="1"/>
                <w:color w:val="auto"/>
                <w:w w:val="91"/>
              </w:rPr>
              <w:t>Three months ended June 30, 2018</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5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Stand-by</w:t>
            </w: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5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Documentary</w:t>
            </w:r>
          </w:p>
        </w:tc>
        <w:tc>
          <w:tcPr>
            <w:tcW w:w="14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letters of</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50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Syndicated</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letters of</w:t>
            </w:r>
          </w:p>
        </w:tc>
        <w:tc>
          <w:tcPr>
            <w:tcW w:w="14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credit and</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250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loans</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credit</w:t>
            </w:r>
          </w:p>
        </w:tc>
        <w:tc>
          <w:tcPr>
            <w:tcW w:w="14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Other</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25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1,880</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959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2,975</w:t>
            </w:r>
          </w:p>
        </w:tc>
        <w:tc>
          <w:tcPr>
            <w:tcW w:w="80" w:type="dxa"/>
            <w:vAlign w:val="bottom"/>
            <w:shd w:val="clear" w:color="auto" w:fill="CCEEFF"/>
          </w:tcPr>
          <w:p>
            <w:pPr>
              <w:spacing w:after="0"/>
              <w:rPr>
                <w:sz w:val="18"/>
                <w:szCs w:val="18"/>
                <w:color w:val="auto"/>
              </w:rPr>
            </w:pPr>
          </w:p>
        </w:tc>
      </w:tr>
      <w:tr>
        <w:trPr>
          <w:trHeight w:val="216"/>
        </w:trPr>
        <w:tc>
          <w:tcPr>
            <w:tcW w:w="2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28</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28</w:t>
            </w:r>
          </w:p>
        </w:tc>
        <w:tc>
          <w:tcPr>
            <w:tcW w:w="80" w:type="dxa"/>
            <w:vAlign w:val="bottom"/>
          </w:tcPr>
          <w:p>
            <w:pPr>
              <w:spacing w:after="0"/>
              <w:rPr>
                <w:sz w:val="18"/>
                <w:szCs w:val="18"/>
                <w:color w:val="auto"/>
              </w:rPr>
            </w:pPr>
          </w:p>
        </w:tc>
      </w:tr>
      <w:tr>
        <w:trPr>
          <w:trHeight w:val="216"/>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w:t>
            </w:r>
          </w:p>
        </w:tc>
        <w:tc>
          <w:tcPr>
            <w:tcW w:w="80" w:type="dxa"/>
            <w:vAlign w:val="bottom"/>
            <w:shd w:val="clear" w:color="auto" w:fill="CCEEFF"/>
          </w:tcPr>
          <w:p>
            <w:pPr>
              <w:spacing w:after="0"/>
              <w:rPr>
                <w:sz w:val="18"/>
                <w:szCs w:val="18"/>
                <w:color w:val="auto"/>
              </w:rPr>
            </w:pPr>
          </w:p>
        </w:tc>
      </w:tr>
      <w:tr>
        <w:trPr>
          <w:trHeight w:val="216"/>
        </w:trPr>
        <w:tc>
          <w:tcPr>
            <w:tcW w:w="2500" w:type="dxa"/>
            <w:vAlign w:val="bottom"/>
          </w:tcPr>
          <w:p>
            <w:pPr>
              <w:spacing w:after="0"/>
              <w:rPr>
                <w:sz w:val="20"/>
                <w:szCs w:val="20"/>
                <w:color w:val="auto"/>
              </w:rPr>
            </w:pPr>
            <w:r>
              <w:rPr>
                <w:rFonts w:ascii="Arial" w:cs="Arial" w:eastAsia="Arial" w:hAnsi="Arial"/>
                <w:sz w:val="18"/>
                <w:szCs w:val="18"/>
                <w:color w:val="auto"/>
              </w:rPr>
              <w:t>Structuring</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2,011</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2,011</w:t>
            </w:r>
          </w:p>
        </w:tc>
        <w:tc>
          <w:tcPr>
            <w:tcW w:w="80" w:type="dxa"/>
            <w:vAlign w:val="bottom"/>
          </w:tcPr>
          <w:p>
            <w:pPr>
              <w:spacing w:after="0"/>
              <w:rPr>
                <w:sz w:val="18"/>
                <w:szCs w:val="18"/>
                <w:color w:val="auto"/>
              </w:rPr>
            </w:pPr>
          </w:p>
        </w:tc>
      </w:tr>
      <w:tr>
        <w:trPr>
          <w:trHeight w:val="230"/>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r>
      <w:tr>
        <w:trPr>
          <w:trHeight w:val="223"/>
        </w:trPr>
        <w:tc>
          <w:tcPr>
            <w:tcW w:w="25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2,011</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965</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5,032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250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right"/>
              <w:ind w:right="280"/>
              <w:spacing w:after="0"/>
              <w:rPr>
                <w:sz w:val="20"/>
                <w:szCs w:val="20"/>
                <w:color w:val="auto"/>
              </w:rPr>
            </w:pPr>
            <w:r>
              <w:rPr>
                <w:rFonts w:ascii="Arial" w:cs="Arial" w:eastAsia="Arial" w:hAnsi="Arial"/>
                <w:sz w:val="18"/>
                <w:szCs w:val="18"/>
                <w:b w:val="1"/>
                <w:bCs w:val="1"/>
                <w:color w:val="auto"/>
                <w:w w:val="90"/>
              </w:rPr>
              <w:t>Six months ended June 30, 2018</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25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8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90"/>
              </w:rPr>
              <w:t>Documentary</w:t>
            </w:r>
          </w:p>
        </w:tc>
        <w:tc>
          <w:tcPr>
            <w:tcW w:w="14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Stand-by letter</w:t>
            </w: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50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Syndicated</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letters of</w:t>
            </w:r>
          </w:p>
        </w:tc>
        <w:tc>
          <w:tcPr>
            <w:tcW w:w="14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credit and</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6"/>
              </w:rPr>
              <w:t>Credit</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250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loans</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credit</w:t>
            </w:r>
          </w:p>
        </w:tc>
        <w:tc>
          <w:tcPr>
            <w:tcW w:w="14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guarantees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commitments</w:t>
            </w: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Others</w:t>
            </w: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25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3,719</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1,985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5,906</w:t>
            </w:r>
          </w:p>
        </w:tc>
        <w:tc>
          <w:tcPr>
            <w:tcW w:w="80" w:type="dxa"/>
            <w:vAlign w:val="bottom"/>
            <w:shd w:val="clear" w:color="auto" w:fill="CCEEFF"/>
          </w:tcPr>
          <w:p>
            <w:pPr>
              <w:spacing w:after="0"/>
              <w:rPr>
                <w:sz w:val="18"/>
                <w:szCs w:val="18"/>
                <w:color w:val="auto"/>
              </w:rPr>
            </w:pPr>
          </w:p>
        </w:tc>
      </w:tr>
      <w:tr>
        <w:trPr>
          <w:trHeight w:val="216"/>
        </w:trPr>
        <w:tc>
          <w:tcPr>
            <w:tcW w:w="2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65</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65</w:t>
            </w:r>
          </w:p>
        </w:tc>
        <w:tc>
          <w:tcPr>
            <w:tcW w:w="80" w:type="dxa"/>
            <w:vAlign w:val="bottom"/>
          </w:tcPr>
          <w:p>
            <w:pPr>
              <w:spacing w:after="0"/>
              <w:rPr>
                <w:sz w:val="18"/>
                <w:szCs w:val="18"/>
                <w:color w:val="auto"/>
              </w:rPr>
            </w:pPr>
          </w:p>
        </w:tc>
      </w:tr>
      <w:tr>
        <w:trPr>
          <w:trHeight w:val="216"/>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41</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53</w:t>
            </w:r>
          </w:p>
        </w:tc>
        <w:tc>
          <w:tcPr>
            <w:tcW w:w="80" w:type="dxa"/>
            <w:vAlign w:val="bottom"/>
            <w:shd w:val="clear" w:color="auto" w:fill="CCEEFF"/>
          </w:tcPr>
          <w:p>
            <w:pPr>
              <w:spacing w:after="0"/>
              <w:rPr>
                <w:sz w:val="18"/>
                <w:szCs w:val="18"/>
                <w:color w:val="auto"/>
              </w:rPr>
            </w:pPr>
          </w:p>
        </w:tc>
      </w:tr>
      <w:tr>
        <w:trPr>
          <w:trHeight w:val="216"/>
        </w:trPr>
        <w:tc>
          <w:tcPr>
            <w:tcW w:w="2500" w:type="dxa"/>
            <w:vAlign w:val="bottom"/>
          </w:tcPr>
          <w:p>
            <w:pPr>
              <w:spacing w:after="0"/>
              <w:rPr>
                <w:sz w:val="20"/>
                <w:szCs w:val="20"/>
                <w:color w:val="auto"/>
              </w:rPr>
            </w:pPr>
            <w:r>
              <w:rPr>
                <w:rFonts w:ascii="Arial" w:cs="Arial" w:eastAsia="Arial" w:hAnsi="Arial"/>
                <w:sz w:val="18"/>
                <w:szCs w:val="18"/>
                <w:color w:val="auto"/>
              </w:rPr>
              <w:t>Structuring</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2,036</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2,036</w:t>
            </w:r>
          </w:p>
        </w:tc>
        <w:tc>
          <w:tcPr>
            <w:tcW w:w="80" w:type="dxa"/>
            <w:vAlign w:val="bottom"/>
          </w:tcPr>
          <w:p>
            <w:pPr>
              <w:spacing w:after="0"/>
              <w:rPr>
                <w:sz w:val="18"/>
                <w:szCs w:val="18"/>
                <w:color w:val="auto"/>
              </w:rPr>
            </w:pPr>
          </w:p>
        </w:tc>
      </w:tr>
      <w:tr>
        <w:trPr>
          <w:trHeight w:val="230"/>
        </w:trPr>
        <w:tc>
          <w:tcPr>
            <w:tcW w:w="25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w:t>
            </w:r>
          </w:p>
        </w:tc>
        <w:tc>
          <w:tcPr>
            <w:tcW w:w="80" w:type="dxa"/>
            <w:vAlign w:val="bottom"/>
            <w:shd w:val="clear" w:color="auto" w:fill="CCEEFF"/>
          </w:tcPr>
          <w:p>
            <w:pPr>
              <w:spacing w:after="0"/>
              <w:rPr>
                <w:sz w:val="19"/>
                <w:szCs w:val="19"/>
                <w:color w:val="auto"/>
              </w:rPr>
            </w:pPr>
          </w:p>
        </w:tc>
      </w:tr>
      <w:tr>
        <w:trPr>
          <w:trHeight w:val="223"/>
        </w:trPr>
        <w:tc>
          <w:tcPr>
            <w:tcW w:w="25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2,036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3,825</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1,997</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8,091</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6"/>
          <w:szCs w:val="16"/>
          <w:color w:val="auto"/>
        </w:rPr>
        <w:t>The following table provides information on the ordinary income that is expected to be recognized on the contracts in force as of June 30, 2019 and</w:t>
      </w:r>
    </w:p>
    <w:p>
      <w:pPr>
        <w:spacing w:after="0" w:line="46" w:lineRule="exact"/>
        <w:rPr>
          <w:sz w:val="20"/>
          <w:szCs w:val="20"/>
          <w:color w:val="auto"/>
        </w:rPr>
      </w:pPr>
    </w:p>
    <w:p>
      <w:pPr>
        <w:ind w:left="420"/>
        <w:spacing w:after="0"/>
        <w:rPr>
          <w:sz w:val="20"/>
          <w:szCs w:val="20"/>
          <w:color w:val="auto"/>
        </w:rPr>
      </w:pPr>
      <w:r>
        <w:rPr>
          <w:rFonts w:ascii="Arial" w:cs="Arial" w:eastAsia="Arial" w:hAnsi="Arial"/>
          <w:sz w:val="18"/>
          <w:szCs w:val="18"/>
          <w:color w:val="auto"/>
        </w:rPr>
        <w:t>December 31, 2018:</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More than 2</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51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0"/>
              </w:rPr>
              <w:t>Ordinary income expected to be recognized on the contracts as of June</w:t>
            </w:r>
          </w:p>
        </w:tc>
        <w:tc>
          <w:tcPr>
            <w:tcW w:w="1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30, 2019</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1,527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2,484</w:t>
            </w:r>
          </w:p>
        </w:tc>
        <w:tc>
          <w:tcPr>
            <w:tcW w:w="26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More than 2</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234"/>
        </w:trPr>
        <w:tc>
          <w:tcPr>
            <w:tcW w:w="340" w:type="dxa"/>
            <w:vAlign w:val="bottom"/>
          </w:tcPr>
          <w:p>
            <w:pPr>
              <w:spacing w:after="0"/>
              <w:rPr>
                <w:sz w:val="20"/>
                <w:szCs w:val="20"/>
                <w:color w:val="auto"/>
              </w:rPr>
            </w:pPr>
          </w:p>
        </w:tc>
        <w:tc>
          <w:tcPr>
            <w:tcW w:w="5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years</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51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8"/>
              </w:rPr>
              <w:t>Ordinary income expected to be recognized on the contracts as of</w:t>
            </w:r>
          </w:p>
        </w:tc>
        <w:tc>
          <w:tcPr>
            <w:tcW w:w="1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December 31, 2018</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1,655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2,793</w:t>
            </w:r>
          </w:p>
        </w:tc>
        <w:tc>
          <w:tcPr>
            <w:tcW w:w="260" w:type="dxa"/>
            <w:vAlign w:val="bottom"/>
          </w:tcPr>
          <w:p>
            <w:pPr>
              <w:spacing w:after="0"/>
              <w:rPr>
                <w:sz w:val="20"/>
                <w:szCs w:val="20"/>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48</w:t>
            </w: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assets, liabilities, revenue and expense items to each business segment on a systematic basis. The maximum decision-making operating authority of the Bank is represented by the Chief Executive Officer and the Executive Committee, which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impairment loss on financial instruments; and (v) direct and allocated operating expenses.</w:t>
      </w:r>
    </w:p>
    <w:p>
      <w:pPr>
        <w:spacing w:after="0" w:line="18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93" w:lineRule="exact"/>
        <w:rPr>
          <w:rFonts w:ascii="Arial" w:cs="Arial" w:eastAsia="Arial" w:hAnsi="Arial"/>
          <w:sz w:val="18"/>
          <w:szCs w:val="18"/>
          <w:b w:val="1"/>
          <w:bCs w:val="1"/>
          <w:color w:val="auto"/>
        </w:rPr>
      </w:pPr>
    </w:p>
    <w:p>
      <w:pPr>
        <w:jc w:val="both"/>
        <w:ind w:left="34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920" w:type="dxa"/>
            <w:vAlign w:val="bottom"/>
          </w:tcPr>
          <w:p>
            <w:pPr>
              <w:spacing w:after="0"/>
              <w:rPr>
                <w:sz w:val="20"/>
                <w:szCs w:val="20"/>
                <w:color w:val="auto"/>
              </w:rPr>
            </w:pPr>
          </w:p>
        </w:tc>
        <w:tc>
          <w:tcPr>
            <w:tcW w:w="2800" w:type="dxa"/>
            <w:vAlign w:val="bottom"/>
          </w:tcPr>
          <w:p>
            <w:pPr>
              <w:spacing w:after="0"/>
              <w:rPr>
                <w:sz w:val="20"/>
                <w:szCs w:val="20"/>
                <w:color w:val="auto"/>
              </w:rPr>
            </w:pPr>
          </w:p>
        </w:tc>
        <w:tc>
          <w:tcPr>
            <w:tcW w:w="410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9"/>
              </w:rPr>
              <w:t>Three months ended June 30, 2019</w:t>
            </w: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280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8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65,560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4,970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70,530</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4200" w:type="dxa"/>
            <w:vAlign w:val="bottom"/>
            <w:gridSpan w:val="3"/>
          </w:tcPr>
          <w:p>
            <w:pPr>
              <w:jc w:val="right"/>
              <w:ind w:right="160"/>
              <w:spacing w:after="0"/>
              <w:rPr>
                <w:sz w:val="20"/>
                <w:szCs w:val="20"/>
                <w:color w:val="auto"/>
              </w:rPr>
            </w:pPr>
            <w:r>
              <w:rPr>
                <w:rFonts w:ascii="Arial" w:cs="Arial" w:eastAsia="Arial" w:hAnsi="Arial"/>
                <w:sz w:val="18"/>
                <w:szCs w:val="18"/>
                <w:color w:val="auto"/>
              </w:rPr>
              <w:t>(192)</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(42,407)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(42,599)</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4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(37,792)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37,792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Net interest income</w:t>
            </w:r>
          </w:p>
        </w:tc>
        <w:tc>
          <w:tcPr>
            <w:tcW w:w="28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27,576</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355</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27,931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5,522</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Total income</w:t>
            </w:r>
          </w:p>
        </w:tc>
        <w:tc>
          <w:tcPr>
            <w:tcW w:w="28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33,098</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536</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33,634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28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4200" w:type="dxa"/>
            <w:vAlign w:val="bottom"/>
            <w:gridSpan w:val="3"/>
          </w:tcPr>
          <w:p>
            <w:pPr>
              <w:jc w:val="right"/>
              <w:ind w:right="160"/>
              <w:spacing w:after="0"/>
              <w:rPr>
                <w:sz w:val="20"/>
                <w:szCs w:val="20"/>
                <w:color w:val="auto"/>
              </w:rPr>
            </w:pPr>
            <w:r>
              <w:rPr>
                <w:rFonts w:ascii="Arial" w:cs="Arial" w:eastAsia="Arial" w:hAnsi="Arial"/>
                <w:sz w:val="18"/>
                <w:szCs w:val="18"/>
                <w:color w:val="auto"/>
              </w:rPr>
              <w:t>(776)</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(35)</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(811)</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4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(8,149)</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(2,402)</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(10,551)</w:t>
            </w:r>
          </w:p>
        </w:tc>
        <w:tc>
          <w:tcPr>
            <w:tcW w:w="260" w:type="dxa"/>
            <w:vAlign w:val="bottom"/>
          </w:tcPr>
          <w:p>
            <w:pPr>
              <w:spacing w:after="0"/>
              <w:rPr>
                <w:sz w:val="19"/>
                <w:szCs w:val="19"/>
                <w:color w:val="auto"/>
              </w:rPr>
            </w:pPr>
          </w:p>
        </w:tc>
      </w:tr>
      <w:tr>
        <w:trPr>
          <w:trHeight w:val="228"/>
        </w:trPr>
        <w:tc>
          <w:tcPr>
            <w:tcW w:w="340" w:type="dxa"/>
            <w:vAlign w:val="bottom"/>
          </w:tcPr>
          <w:p>
            <w:pPr>
              <w:spacing w:after="0"/>
              <w:rPr>
                <w:sz w:val="19"/>
                <w:szCs w:val="19"/>
                <w:color w:val="auto"/>
              </w:rPr>
            </w:pPr>
          </w:p>
        </w:tc>
        <w:tc>
          <w:tcPr>
            <w:tcW w:w="3920" w:type="dxa"/>
            <w:vAlign w:val="bottom"/>
          </w:tcPr>
          <w:p>
            <w:pPr>
              <w:spacing w:after="0"/>
              <w:rPr>
                <w:sz w:val="20"/>
                <w:szCs w:val="20"/>
                <w:color w:val="auto"/>
              </w:rPr>
            </w:pPr>
            <w:r>
              <w:rPr>
                <w:rFonts w:ascii="Arial" w:cs="Arial" w:eastAsia="Arial" w:hAnsi="Arial"/>
                <w:sz w:val="18"/>
                <w:szCs w:val="18"/>
                <w:b w:val="1"/>
                <w:bCs w:val="1"/>
                <w:color w:val="auto"/>
              </w:rPr>
              <w:t>Segment profit (loss)</w:t>
            </w:r>
          </w:p>
        </w:tc>
        <w:tc>
          <w:tcPr>
            <w:tcW w:w="280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24,173</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(1,901)</w:t>
            </w:r>
          </w:p>
        </w:tc>
        <w:tc>
          <w:tcPr>
            <w:tcW w:w="20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22,272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427"/>
        </w:trPr>
        <w:tc>
          <w:tcPr>
            <w:tcW w:w="340" w:type="dxa"/>
            <w:vAlign w:val="bottom"/>
          </w:tcPr>
          <w:p>
            <w:pPr>
              <w:spacing w:after="0"/>
              <w:rPr>
                <w:sz w:val="24"/>
                <w:szCs w:val="24"/>
                <w:color w:val="auto"/>
              </w:rPr>
            </w:pPr>
          </w:p>
        </w:tc>
        <w:tc>
          <w:tcPr>
            <w:tcW w:w="392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410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8"/>
              </w:rPr>
              <w:t>Six months ended June 30, 2019</w:t>
            </w: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280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8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132,816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11,268</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144,084</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4200" w:type="dxa"/>
            <w:vAlign w:val="bottom"/>
            <w:gridSpan w:val="3"/>
          </w:tcPr>
          <w:p>
            <w:pPr>
              <w:jc w:val="right"/>
              <w:ind w:right="160"/>
              <w:spacing w:after="0"/>
              <w:rPr>
                <w:sz w:val="20"/>
                <w:szCs w:val="20"/>
                <w:color w:val="auto"/>
              </w:rPr>
            </w:pPr>
            <w:r>
              <w:rPr>
                <w:rFonts w:ascii="Arial" w:cs="Arial" w:eastAsia="Arial" w:hAnsi="Arial"/>
                <w:sz w:val="18"/>
                <w:szCs w:val="18"/>
                <w:color w:val="auto"/>
              </w:rPr>
              <w:t>(386)</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(87,747)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(88,133)</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4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(77,066)</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77,066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Net interest income</w:t>
            </w:r>
          </w:p>
        </w:tc>
        <w:tc>
          <w:tcPr>
            <w:tcW w:w="28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55,364</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587</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55,951</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8,120</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1,634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9,754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Total income</w:t>
            </w:r>
          </w:p>
        </w:tc>
        <w:tc>
          <w:tcPr>
            <w:tcW w:w="28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63,484</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2,221</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65,705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4200" w:type="dxa"/>
            <w:vAlign w:val="bottom"/>
            <w:gridSpan w:val="3"/>
            <w:shd w:val="clear" w:color="auto" w:fill="CCEEFF"/>
          </w:tcPr>
          <w:p>
            <w:pPr>
              <w:spacing w:after="0"/>
              <w:rPr>
                <w:sz w:val="18"/>
                <w:szCs w:val="18"/>
                <w:color w:val="auto"/>
              </w:rPr>
            </w:pPr>
          </w:p>
        </w:tc>
        <w:tc>
          <w:tcPr>
            <w:tcW w:w="1400" w:type="dxa"/>
            <w:vAlign w:val="bottom"/>
            <w:gridSpan w:val="2"/>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4200" w:type="dxa"/>
            <w:vAlign w:val="bottom"/>
            <w:gridSpan w:val="3"/>
          </w:tcPr>
          <w:p>
            <w:pPr>
              <w:jc w:val="right"/>
              <w:ind w:right="160"/>
              <w:spacing w:after="0"/>
              <w:rPr>
                <w:sz w:val="20"/>
                <w:szCs w:val="20"/>
                <w:color w:val="auto"/>
              </w:rPr>
            </w:pPr>
            <w:r>
              <w:rPr>
                <w:rFonts w:ascii="Arial" w:cs="Arial" w:eastAsia="Arial" w:hAnsi="Arial"/>
                <w:sz w:val="18"/>
                <w:szCs w:val="18"/>
                <w:color w:val="auto"/>
              </w:rPr>
              <w:t>(1,744)</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(9)</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(1,753)</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4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(15,460)</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(4,975)</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(20,435)</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b w:val="1"/>
                <w:bCs w:val="1"/>
                <w:color w:val="auto"/>
              </w:rPr>
              <w:t>Segment profit (loss)</w:t>
            </w:r>
          </w:p>
        </w:tc>
        <w:tc>
          <w:tcPr>
            <w:tcW w:w="28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46,280</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(2,763)</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43,517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3980" w:type="dxa"/>
            <w:vAlign w:val="bottom"/>
            <w:gridSpan w:val="2"/>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3980" w:type="dxa"/>
            <w:vAlign w:val="bottom"/>
            <w:gridSpan w:val="2"/>
          </w:tcPr>
          <w:p>
            <w:pPr>
              <w:jc w:val="right"/>
              <w:spacing w:after="0"/>
              <w:rPr>
                <w:sz w:val="20"/>
                <w:szCs w:val="20"/>
                <w:color w:val="auto"/>
              </w:rPr>
            </w:pPr>
            <w:r>
              <w:rPr>
                <w:rFonts w:ascii="Arial" w:cs="Arial" w:eastAsia="Arial" w:hAnsi="Arial"/>
                <w:sz w:val="18"/>
                <w:szCs w:val="18"/>
                <w:b w:val="1"/>
                <w:bCs w:val="1"/>
                <w:color w:val="auto"/>
              </w:rPr>
              <w:t>5,582,825</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960,489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6,543,314</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liabilities</w:t>
            </w:r>
          </w:p>
        </w:tc>
        <w:tc>
          <w:tcPr>
            <w:tcW w:w="42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73,644</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5,486,699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5,560,343</w:t>
            </w:r>
          </w:p>
        </w:tc>
        <w:tc>
          <w:tcPr>
            <w:tcW w:w="260" w:type="dxa"/>
            <w:vAlign w:val="bottom"/>
          </w:tcPr>
          <w:p>
            <w:pPr>
              <w:spacing w:after="0"/>
              <w:rPr>
                <w:sz w:val="18"/>
                <w:szCs w:val="18"/>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tcPr>
          <w:p>
            <w:pPr>
              <w:jc w:val="right"/>
              <w:ind w:right="1150"/>
              <w:spacing w:after="0"/>
              <w:rPr>
                <w:sz w:val="20"/>
                <w:szCs w:val="20"/>
                <w:color w:val="auto"/>
              </w:rPr>
            </w:pPr>
            <w:r>
              <w:rPr>
                <w:rFonts w:ascii="Arial" w:cs="Arial" w:eastAsia="Arial" w:hAnsi="Arial"/>
                <w:sz w:val="18"/>
                <w:szCs w:val="18"/>
                <w:color w:val="auto"/>
              </w:rPr>
              <w:t>50</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0" w:type="dxa"/>
            <w:vAlign w:val="bottom"/>
            <w:gridSpan w:val="2"/>
          </w:tcPr>
          <w:p>
            <w:pPr>
              <w:spacing w:after="0"/>
              <w:rPr>
                <w:sz w:val="20"/>
                <w:szCs w:val="20"/>
                <w:color w:val="auto"/>
              </w:rPr>
            </w:pPr>
            <w:r>
              <w:rPr>
                <w:rFonts w:ascii="Arial" w:cs="Arial" w:eastAsia="Arial" w:hAnsi="Arial"/>
                <w:sz w:val="18"/>
                <w:szCs w:val="18"/>
                <w:b w:val="1"/>
                <w:bCs w:val="1"/>
                <w:color w:val="auto"/>
              </w:rPr>
              <w:t>19. Business segment information (continued)</w:t>
            </w:r>
          </w:p>
        </w:tc>
        <w:tc>
          <w:tcPr>
            <w:tcW w:w="246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426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410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9"/>
              </w:rPr>
              <w:t>Three months ended June 30, 2018</w:t>
            </w: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58,029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3,890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61,919</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24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(34,030)</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(34,030)</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(30,182)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30,182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Net interest income</w:t>
            </w:r>
          </w:p>
        </w:tc>
        <w:tc>
          <w:tcPr>
            <w:tcW w:w="24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27,847</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42</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27,889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6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5,437</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4,766</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Total income</w:t>
            </w:r>
          </w:p>
        </w:tc>
        <w:tc>
          <w:tcPr>
            <w:tcW w:w="24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33,284</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32,655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18"/>
                <w:szCs w:val="18"/>
                <w:color w:val="auto"/>
              </w:rPr>
            </w:pPr>
          </w:p>
        </w:tc>
        <w:tc>
          <w:tcPr>
            <w:tcW w:w="24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assets</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(1,793)</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(1,771)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3860" w:type="dxa"/>
            <w:vAlign w:val="bottom"/>
            <w:gridSpan w:val="3"/>
          </w:tcPr>
          <w:p>
            <w:pPr>
              <w:jc w:val="right"/>
              <w:ind w:right="160"/>
              <w:spacing w:after="0"/>
              <w:rPr>
                <w:sz w:val="20"/>
                <w:szCs w:val="20"/>
                <w:color w:val="auto"/>
              </w:rPr>
            </w:pPr>
            <w:r>
              <w:rPr>
                <w:rFonts w:ascii="Arial" w:cs="Arial" w:eastAsia="Arial" w:hAnsi="Arial"/>
                <w:sz w:val="18"/>
                <w:szCs w:val="18"/>
                <w:color w:val="auto"/>
              </w:rPr>
              <w:t>(2,888)</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(2,888)</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(8,806)</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(2,564)</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(11,370)</w:t>
            </w:r>
          </w:p>
        </w:tc>
        <w:tc>
          <w:tcPr>
            <w:tcW w:w="260" w:type="dxa"/>
            <w:vAlign w:val="bottom"/>
          </w:tcPr>
          <w:p>
            <w:pPr>
              <w:spacing w:after="0"/>
              <w:rPr>
                <w:sz w:val="19"/>
                <w:szCs w:val="19"/>
                <w:color w:val="auto"/>
              </w:rPr>
            </w:pPr>
          </w:p>
        </w:tc>
      </w:tr>
      <w:tr>
        <w:trPr>
          <w:trHeight w:val="228"/>
        </w:trPr>
        <w:tc>
          <w:tcPr>
            <w:tcW w:w="340" w:type="dxa"/>
            <w:vAlign w:val="bottom"/>
          </w:tcPr>
          <w:p>
            <w:pPr>
              <w:spacing w:after="0"/>
              <w:rPr>
                <w:sz w:val="19"/>
                <w:szCs w:val="19"/>
                <w:color w:val="auto"/>
              </w:rPr>
            </w:pPr>
          </w:p>
        </w:tc>
        <w:tc>
          <w:tcPr>
            <w:tcW w:w="4260" w:type="dxa"/>
            <w:vAlign w:val="bottom"/>
          </w:tcPr>
          <w:p>
            <w:pPr>
              <w:spacing w:after="0"/>
              <w:rPr>
                <w:sz w:val="20"/>
                <w:szCs w:val="20"/>
                <w:color w:val="auto"/>
              </w:rPr>
            </w:pPr>
            <w:r>
              <w:rPr>
                <w:rFonts w:ascii="Arial" w:cs="Arial" w:eastAsia="Arial" w:hAnsi="Arial"/>
                <w:sz w:val="18"/>
                <w:szCs w:val="18"/>
                <w:b w:val="1"/>
                <w:bCs w:val="1"/>
                <w:color w:val="auto"/>
              </w:rPr>
              <w:t>Segment profit (loss)</w:t>
            </w:r>
          </w:p>
        </w:tc>
        <w:tc>
          <w:tcPr>
            <w:tcW w:w="246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19,797</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(3,171)</w:t>
            </w:r>
          </w:p>
        </w:tc>
        <w:tc>
          <w:tcPr>
            <w:tcW w:w="20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16,626</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427"/>
        </w:trPr>
        <w:tc>
          <w:tcPr>
            <w:tcW w:w="340" w:type="dxa"/>
            <w:vAlign w:val="bottom"/>
          </w:tcPr>
          <w:p>
            <w:pPr>
              <w:spacing w:after="0"/>
              <w:rPr>
                <w:sz w:val="24"/>
                <w:szCs w:val="24"/>
                <w:color w:val="auto"/>
              </w:rPr>
            </w:pPr>
          </w:p>
        </w:tc>
        <w:tc>
          <w:tcPr>
            <w:tcW w:w="426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410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8"/>
              </w:rPr>
              <w:t>Six months ended June 30, 2018</w:t>
            </w:r>
          </w:p>
        </w:tc>
        <w:tc>
          <w:tcPr>
            <w:tcW w:w="26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14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Commercial</w:t>
            </w:r>
          </w:p>
        </w:tc>
        <w:tc>
          <w:tcPr>
            <w:tcW w:w="14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111,919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119,356</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6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(64,877)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(64,877)</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(56,962)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56,962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Net interest income</w:t>
            </w:r>
          </w:p>
        </w:tc>
        <w:tc>
          <w:tcPr>
            <w:tcW w:w="24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54,957</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(478)</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54,479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6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7,988</w:t>
            </w:r>
          </w:p>
        </w:tc>
        <w:tc>
          <w:tcPr>
            <w:tcW w:w="2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931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8,919</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Total income</w:t>
            </w:r>
          </w:p>
        </w:tc>
        <w:tc>
          <w:tcPr>
            <w:tcW w:w="24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62,945</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453</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63,398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18"/>
                <w:szCs w:val="18"/>
                <w:color w:val="auto"/>
              </w:rPr>
            </w:pPr>
          </w:p>
        </w:tc>
        <w:tc>
          <w:tcPr>
            <w:tcW w:w="3860" w:type="dxa"/>
            <w:vAlign w:val="bottom"/>
            <w:gridSpan w:val="3"/>
            <w:shd w:val="clear" w:color="auto" w:fill="CCEEFF"/>
          </w:tcPr>
          <w:p>
            <w:pPr>
              <w:spacing w:after="0"/>
              <w:rPr>
                <w:sz w:val="18"/>
                <w:szCs w:val="18"/>
                <w:color w:val="auto"/>
              </w:rPr>
            </w:pPr>
          </w:p>
        </w:tc>
        <w:tc>
          <w:tcPr>
            <w:tcW w:w="1400" w:type="dxa"/>
            <w:vAlign w:val="bottom"/>
            <w:gridSpan w:val="2"/>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18"/>
                <w:szCs w:val="18"/>
                <w:color w:val="auto"/>
              </w:rPr>
            </w:pPr>
          </w:p>
        </w:tc>
        <w:tc>
          <w:tcPr>
            <w:tcW w:w="3860" w:type="dxa"/>
            <w:vAlign w:val="bottom"/>
            <w:gridSpan w:val="3"/>
          </w:tcPr>
          <w:p>
            <w:pPr>
              <w:spacing w:after="0"/>
              <w:rPr>
                <w:sz w:val="18"/>
                <w:szCs w:val="18"/>
                <w:color w:val="auto"/>
              </w:rPr>
            </w:pPr>
          </w:p>
        </w:tc>
        <w:tc>
          <w:tcPr>
            <w:tcW w:w="1400" w:type="dxa"/>
            <w:vAlign w:val="bottom"/>
            <w:gridSpan w:val="2"/>
          </w:tcPr>
          <w:p>
            <w:pPr>
              <w:spacing w:after="0"/>
              <w:rPr>
                <w:sz w:val="18"/>
                <w:szCs w:val="18"/>
                <w:color w:val="auto"/>
              </w:rPr>
            </w:pPr>
          </w:p>
        </w:tc>
        <w:tc>
          <w:tcPr>
            <w:tcW w:w="1300" w:type="dxa"/>
            <w:vAlign w:val="bottom"/>
            <w:gridSpan w:val="2"/>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assets</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(3,749)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(3,702)</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3860" w:type="dxa"/>
            <w:vAlign w:val="bottom"/>
            <w:gridSpan w:val="3"/>
          </w:tcPr>
          <w:p>
            <w:pPr>
              <w:jc w:val="right"/>
              <w:ind w:right="160"/>
              <w:spacing w:after="0"/>
              <w:rPr>
                <w:sz w:val="20"/>
                <w:szCs w:val="20"/>
                <w:color w:val="auto"/>
              </w:rPr>
            </w:pPr>
            <w:r>
              <w:rPr>
                <w:rFonts w:ascii="Arial" w:cs="Arial" w:eastAsia="Arial" w:hAnsi="Arial"/>
                <w:sz w:val="18"/>
                <w:szCs w:val="18"/>
                <w:color w:val="auto"/>
              </w:rPr>
              <w:t>(2,888)</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(2,888)</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8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(19,567)</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(6,117)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(25,684)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b w:val="1"/>
                <w:bCs w:val="1"/>
                <w:color w:val="auto"/>
              </w:rPr>
              <w:t>Segment profit (loss)</w:t>
            </w:r>
          </w:p>
        </w:tc>
        <w:tc>
          <w:tcPr>
            <w:tcW w:w="24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36,741</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(5,617)</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31,124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18"/>
                <w:szCs w:val="18"/>
                <w:color w:val="auto"/>
              </w:rPr>
            </w:pPr>
          </w:p>
        </w:tc>
        <w:tc>
          <w:tcPr>
            <w:tcW w:w="3640" w:type="dxa"/>
            <w:vAlign w:val="bottom"/>
            <w:gridSpan w:val="2"/>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3640" w:type="dxa"/>
            <w:vAlign w:val="bottom"/>
            <w:gridSpan w:val="2"/>
          </w:tcPr>
          <w:p>
            <w:pPr>
              <w:jc w:val="right"/>
              <w:spacing w:after="0"/>
              <w:rPr>
                <w:sz w:val="20"/>
                <w:szCs w:val="20"/>
                <w:color w:val="auto"/>
              </w:rPr>
            </w:pPr>
            <w:r>
              <w:rPr>
                <w:rFonts w:ascii="Arial" w:cs="Arial" w:eastAsia="Arial" w:hAnsi="Arial"/>
                <w:sz w:val="18"/>
                <w:szCs w:val="18"/>
                <w:b w:val="1"/>
                <w:bCs w:val="1"/>
                <w:color w:val="auto"/>
              </w:rPr>
              <w:t>5,522,843</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785,683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6,308,526</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liabilities</w:t>
            </w:r>
          </w:p>
        </w:tc>
        <w:tc>
          <w:tcPr>
            <w:tcW w:w="38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15,308</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5,253,161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5,268,469</w:t>
            </w:r>
          </w:p>
        </w:tc>
        <w:tc>
          <w:tcPr>
            <w:tcW w:w="260" w:type="dxa"/>
            <w:vAlign w:val="bottom"/>
          </w:tcPr>
          <w:p>
            <w:pPr>
              <w:spacing w:after="0"/>
              <w:rPr>
                <w:sz w:val="18"/>
                <w:szCs w:val="18"/>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tcPr>
          <w:p>
            <w:pPr>
              <w:jc w:val="right"/>
              <w:ind w:right="1150"/>
              <w:spacing w:after="0"/>
              <w:rPr>
                <w:sz w:val="20"/>
                <w:szCs w:val="20"/>
                <w:color w:val="auto"/>
              </w:rPr>
            </w:pPr>
            <w:r>
              <w:rPr>
                <w:rFonts w:ascii="Arial" w:cs="Arial" w:eastAsia="Arial" w:hAnsi="Arial"/>
                <w:sz w:val="18"/>
                <w:szCs w:val="18"/>
                <w:color w:val="auto"/>
              </w:rPr>
              <w:t>51</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Business segment information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877685"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6877685"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1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2700" w:type="dxa"/>
            <w:vAlign w:val="bottom"/>
            <w:gridSpan w:val="5"/>
          </w:tcPr>
          <w:p>
            <w:pPr>
              <w:jc w:val="center"/>
              <w:ind w:right="160"/>
              <w:spacing w:after="0"/>
              <w:rPr>
                <w:sz w:val="20"/>
                <w:szCs w:val="20"/>
                <w:color w:val="auto"/>
              </w:rPr>
            </w:pPr>
            <w:r>
              <w:rPr>
                <w:rFonts w:ascii="Arial" w:cs="Arial" w:eastAsia="Arial" w:hAnsi="Arial"/>
                <w:sz w:val="18"/>
                <w:szCs w:val="18"/>
                <w:b w:val="1"/>
                <w:bCs w:val="1"/>
                <w:color w:val="auto"/>
                <w:w w:val="89"/>
              </w:rPr>
              <w:t>Three months ended</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700" w:type="dxa"/>
            <w:vAlign w:val="bottom"/>
            <w:tcBorders>
              <w:bottom w:val="single" w:sz="8" w:color="auto"/>
            </w:tcBorders>
            <w:gridSpan w:val="3"/>
          </w:tcPr>
          <w:p>
            <w:pPr>
              <w:ind w:left="1000"/>
              <w:spacing w:after="0"/>
              <w:rPr>
                <w:sz w:val="20"/>
                <w:szCs w:val="20"/>
                <w:color w:val="auto"/>
              </w:rPr>
            </w:pPr>
            <w:r>
              <w:rPr>
                <w:rFonts w:ascii="Arial" w:cs="Arial" w:eastAsia="Arial" w:hAnsi="Arial"/>
                <w:sz w:val="18"/>
                <w:szCs w:val="18"/>
                <w:b w:val="1"/>
                <w:bCs w:val="1"/>
                <w:color w:val="auto"/>
              </w:rPr>
              <w:t>June 30</w:t>
            </w: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4120" w:type="dxa"/>
            <w:vAlign w:val="bottom"/>
            <w:tcBorders>
              <w:bottom w:val="single" w:sz="8" w:color="CCEEFF"/>
            </w:tcBorders>
          </w:tcPr>
          <w:p>
            <w:pPr>
              <w:spacing w:after="0"/>
              <w:rPr>
                <w:sz w:val="19"/>
                <w:szCs w:val="19"/>
                <w:color w:val="auto"/>
              </w:rPr>
            </w:pPr>
          </w:p>
        </w:tc>
        <w:tc>
          <w:tcPr>
            <w:tcW w:w="3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profit for the period</w:t>
            </w:r>
          </w:p>
        </w:tc>
        <w:tc>
          <w:tcPr>
            <w:tcW w:w="3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22,272</w:t>
            </w:r>
          </w:p>
        </w:tc>
        <w:tc>
          <w:tcPr>
            <w:tcW w:w="20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16,626</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3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2700" w:type="dxa"/>
            <w:vAlign w:val="bottom"/>
            <w:gridSpan w:val="5"/>
          </w:tcPr>
          <w:p>
            <w:pPr>
              <w:jc w:val="center"/>
              <w:ind w:right="140"/>
              <w:spacing w:after="0"/>
              <w:rPr>
                <w:sz w:val="20"/>
                <w:szCs w:val="20"/>
                <w:color w:val="auto"/>
              </w:rPr>
            </w:pPr>
            <w:r>
              <w:rPr>
                <w:rFonts w:ascii="Arial" w:cs="Arial" w:eastAsia="Arial" w:hAnsi="Arial"/>
                <w:sz w:val="18"/>
                <w:szCs w:val="18"/>
                <w:b w:val="1"/>
                <w:bCs w:val="1"/>
                <w:color w:val="auto"/>
                <w:w w:val="87"/>
              </w:rPr>
              <w:t>Six months ended</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700" w:type="dxa"/>
            <w:vAlign w:val="bottom"/>
            <w:tcBorders>
              <w:bottom w:val="single" w:sz="8" w:color="auto"/>
            </w:tcBorders>
            <w:gridSpan w:val="3"/>
          </w:tcPr>
          <w:p>
            <w:pPr>
              <w:ind w:left="1000"/>
              <w:spacing w:after="0"/>
              <w:rPr>
                <w:sz w:val="20"/>
                <w:szCs w:val="20"/>
                <w:color w:val="auto"/>
              </w:rPr>
            </w:pPr>
            <w:r>
              <w:rPr>
                <w:rFonts w:ascii="Arial" w:cs="Arial" w:eastAsia="Arial" w:hAnsi="Arial"/>
                <w:sz w:val="18"/>
                <w:szCs w:val="18"/>
                <w:b w:val="1"/>
                <w:bCs w:val="1"/>
                <w:color w:val="auto"/>
              </w:rPr>
              <w:t>June 30</w:t>
            </w: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4120" w:type="dxa"/>
            <w:vAlign w:val="bottom"/>
            <w:tcBorders>
              <w:bottom w:val="single" w:sz="8" w:color="CCEEFF"/>
            </w:tcBorders>
          </w:tcPr>
          <w:p>
            <w:pPr>
              <w:spacing w:after="0"/>
              <w:rPr>
                <w:sz w:val="19"/>
                <w:szCs w:val="19"/>
                <w:color w:val="auto"/>
              </w:rPr>
            </w:pPr>
          </w:p>
        </w:tc>
        <w:tc>
          <w:tcPr>
            <w:tcW w:w="3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profit for the period</w:t>
            </w:r>
          </w:p>
        </w:tc>
        <w:tc>
          <w:tcPr>
            <w:tcW w:w="3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43,517</w:t>
            </w:r>
          </w:p>
        </w:tc>
        <w:tc>
          <w:tcPr>
            <w:tcW w:w="20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31,124</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520" w:type="dxa"/>
            <w:vAlign w:val="bottom"/>
            <w:tcBorders>
              <w:bottom w:val="single" w:sz="8" w:color="auto"/>
            </w:tcBorders>
            <w:shd w:val="clear" w:color="auto" w:fill="CCEEFF"/>
          </w:tcPr>
          <w:p>
            <w:pPr>
              <w:spacing w:after="0" w:line="176" w:lineRule="exact"/>
              <w:rPr>
                <w:sz w:val="20"/>
                <w:szCs w:val="20"/>
                <w:color w:val="auto"/>
              </w:rPr>
            </w:pPr>
            <w:r>
              <w:rPr>
                <w:rFonts w:ascii="Arial" w:cs="Arial" w:eastAsia="Arial" w:hAnsi="Arial"/>
                <w:sz w:val="18"/>
                <w:szCs w:val="18"/>
                <w:color w:val="auto"/>
                <w:w w:val="84"/>
              </w:rPr>
              <w:t>Assets:</w:t>
            </w:r>
          </w:p>
        </w:tc>
        <w:tc>
          <w:tcPr>
            <w:tcW w:w="4380" w:type="dxa"/>
            <w:vAlign w:val="bottom"/>
            <w:tcBorders>
              <w:bottom w:val="single" w:sz="8" w:color="CCEEFF"/>
            </w:tcBorders>
            <w:gridSpan w:val="2"/>
            <w:shd w:val="clear" w:color="auto" w:fill="CCEEFF"/>
          </w:tcPr>
          <w:p>
            <w:pPr>
              <w:spacing w:after="0"/>
              <w:rPr>
                <w:sz w:val="17"/>
                <w:szCs w:val="17"/>
                <w:color w:val="auto"/>
              </w:rPr>
            </w:pPr>
          </w:p>
        </w:tc>
        <w:tc>
          <w:tcPr>
            <w:tcW w:w="3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tcPr>
          <w:p>
            <w:pPr>
              <w:ind w:left="160"/>
              <w:spacing w:after="0"/>
              <w:rPr>
                <w:sz w:val="20"/>
                <w:szCs w:val="20"/>
                <w:color w:val="auto"/>
              </w:rPr>
            </w:pPr>
            <w:r>
              <w:rPr>
                <w:rFonts w:ascii="Arial" w:cs="Arial" w:eastAsia="Arial" w:hAnsi="Arial"/>
                <w:sz w:val="18"/>
                <w:szCs w:val="18"/>
                <w:color w:val="auto"/>
              </w:rPr>
              <w:t>Assets from reportable segments</w:t>
            </w:r>
          </w:p>
        </w:tc>
        <w:tc>
          <w:tcPr>
            <w:tcW w:w="4620" w:type="dxa"/>
            <w:vAlign w:val="bottom"/>
            <w:gridSpan w:val="3"/>
          </w:tcPr>
          <w:p>
            <w:pPr>
              <w:jc w:val="right"/>
              <w:ind w:right="200"/>
              <w:spacing w:after="0"/>
              <w:rPr>
                <w:sz w:val="20"/>
                <w:szCs w:val="20"/>
                <w:color w:val="auto"/>
              </w:rPr>
            </w:pPr>
            <w:r>
              <w:rPr>
                <w:rFonts w:ascii="Arial" w:cs="Arial" w:eastAsia="Arial" w:hAnsi="Arial"/>
                <w:sz w:val="18"/>
                <w:szCs w:val="18"/>
                <w:color w:val="auto"/>
              </w:rPr>
              <w:t>6,543,314</w:t>
            </w:r>
          </w:p>
        </w:tc>
        <w:tc>
          <w:tcPr>
            <w:tcW w:w="30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6,308,526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w w:val="98"/>
              </w:rPr>
              <w:t>Equipment and leasehold improvements, net - unallocated</w:t>
            </w:r>
          </w:p>
        </w:tc>
        <w:tc>
          <w:tcPr>
            <w:tcW w:w="46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22,513</w:t>
            </w:r>
          </w:p>
        </w:tc>
        <w:tc>
          <w:tcPr>
            <w:tcW w:w="3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6,958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tcPr>
          <w:p>
            <w:pPr>
              <w:ind w:left="320"/>
              <w:spacing w:after="0"/>
              <w:rPr>
                <w:sz w:val="20"/>
                <w:szCs w:val="20"/>
                <w:color w:val="auto"/>
              </w:rPr>
            </w:pPr>
            <w:r>
              <w:rPr>
                <w:rFonts w:ascii="Arial" w:cs="Arial" w:eastAsia="Arial" w:hAnsi="Arial"/>
                <w:sz w:val="18"/>
                <w:szCs w:val="18"/>
                <w:color w:val="auto"/>
              </w:rPr>
              <w:t>Intangibles, net - unallocated</w:t>
            </w:r>
          </w:p>
        </w:tc>
        <w:tc>
          <w:tcPr>
            <w:tcW w:w="4620" w:type="dxa"/>
            <w:vAlign w:val="bottom"/>
            <w:gridSpan w:val="3"/>
          </w:tcPr>
          <w:p>
            <w:pPr>
              <w:jc w:val="right"/>
              <w:ind w:right="200"/>
              <w:spacing w:after="0"/>
              <w:rPr>
                <w:sz w:val="20"/>
                <w:szCs w:val="20"/>
                <w:color w:val="auto"/>
              </w:rPr>
            </w:pPr>
            <w:r>
              <w:rPr>
                <w:rFonts w:ascii="Arial" w:cs="Arial" w:eastAsia="Arial" w:hAnsi="Arial"/>
                <w:sz w:val="18"/>
                <w:szCs w:val="18"/>
                <w:color w:val="auto"/>
              </w:rPr>
              <w:t>1,417</w:t>
            </w:r>
          </w:p>
        </w:tc>
        <w:tc>
          <w:tcPr>
            <w:tcW w:w="30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4,790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Other assets - unallocated</w:t>
            </w:r>
          </w:p>
        </w:tc>
        <w:tc>
          <w:tcPr>
            <w:tcW w:w="46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8,309</w:t>
            </w:r>
          </w:p>
        </w:tc>
        <w:tc>
          <w:tcPr>
            <w:tcW w:w="3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10,800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900" w:type="dxa"/>
            <w:vAlign w:val="bottom"/>
            <w:tcBorders>
              <w:bottom w:val="single" w:sz="8" w:color="CCEEFF"/>
            </w:tcBorders>
            <w:gridSpan w:val="3"/>
          </w:tcPr>
          <w:p>
            <w:pPr>
              <w:ind w:left="320"/>
              <w:spacing w:after="0"/>
              <w:rPr>
                <w:sz w:val="20"/>
                <w:szCs w:val="20"/>
                <w:color w:val="auto"/>
              </w:rPr>
            </w:pPr>
            <w:r>
              <w:rPr>
                <w:rFonts w:ascii="Arial" w:cs="Arial" w:eastAsia="Arial" w:hAnsi="Arial"/>
                <w:sz w:val="18"/>
                <w:szCs w:val="18"/>
                <w:color w:val="auto"/>
              </w:rPr>
              <w:t>Unallocated amounts</w:t>
            </w:r>
          </w:p>
        </w:tc>
        <w:tc>
          <w:tcPr>
            <w:tcW w:w="3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32,240</w:t>
            </w:r>
          </w:p>
        </w:tc>
        <w:tc>
          <w:tcPr>
            <w:tcW w:w="200" w:type="dxa"/>
            <w:vAlign w:val="bottom"/>
            <w:tcBorders>
              <w:bottom w:val="single" w:sz="8" w:color="CCEEFF"/>
            </w:tcBorders>
          </w:tcPr>
          <w:p>
            <w:pPr>
              <w:spacing w:after="0"/>
              <w:rPr>
                <w:sz w:val="18"/>
                <w:szCs w:val="18"/>
                <w:color w:val="auto"/>
              </w:rPr>
            </w:pPr>
          </w:p>
        </w:tc>
        <w:tc>
          <w:tcPr>
            <w:tcW w:w="30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22,548</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assets</w:t>
            </w:r>
          </w:p>
        </w:tc>
        <w:tc>
          <w:tcPr>
            <w:tcW w:w="3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6,575,554</w:t>
            </w:r>
          </w:p>
        </w:tc>
        <w:tc>
          <w:tcPr>
            <w:tcW w:w="20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6,331,074</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78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w w:val="96"/>
              </w:rPr>
              <w:t>Liabilities:</w:t>
            </w:r>
          </w:p>
        </w:tc>
        <w:tc>
          <w:tcPr>
            <w:tcW w:w="4120" w:type="dxa"/>
            <w:vAlign w:val="bottom"/>
            <w:tcBorders>
              <w:bottom w:val="single" w:sz="8" w:color="CCEEFF"/>
            </w:tcBorders>
            <w:shd w:val="clear" w:color="auto" w:fill="CCEEFF"/>
          </w:tcPr>
          <w:p>
            <w:pPr>
              <w:spacing w:after="0"/>
              <w:rPr>
                <w:sz w:val="17"/>
                <w:szCs w:val="17"/>
                <w:color w:val="auto"/>
              </w:rPr>
            </w:pPr>
          </w:p>
        </w:tc>
        <w:tc>
          <w:tcPr>
            <w:tcW w:w="3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900" w:type="dxa"/>
            <w:vAlign w:val="bottom"/>
            <w:gridSpan w:val="3"/>
          </w:tcPr>
          <w:p>
            <w:pPr>
              <w:ind w:left="160"/>
              <w:spacing w:after="0"/>
              <w:rPr>
                <w:sz w:val="20"/>
                <w:szCs w:val="20"/>
                <w:color w:val="auto"/>
              </w:rPr>
            </w:pPr>
            <w:r>
              <w:rPr>
                <w:rFonts w:ascii="Arial" w:cs="Arial" w:eastAsia="Arial" w:hAnsi="Arial"/>
                <w:sz w:val="18"/>
                <w:szCs w:val="18"/>
                <w:color w:val="auto"/>
              </w:rPr>
              <w:t>Liabilities from reportable segments</w:t>
            </w:r>
          </w:p>
        </w:tc>
        <w:tc>
          <w:tcPr>
            <w:tcW w:w="4620" w:type="dxa"/>
            <w:vAlign w:val="bottom"/>
            <w:gridSpan w:val="3"/>
          </w:tcPr>
          <w:p>
            <w:pPr>
              <w:jc w:val="right"/>
              <w:ind w:right="200"/>
              <w:spacing w:after="0"/>
              <w:rPr>
                <w:sz w:val="20"/>
                <w:szCs w:val="20"/>
                <w:color w:val="auto"/>
              </w:rPr>
            </w:pPr>
            <w:r>
              <w:rPr>
                <w:rFonts w:ascii="Arial" w:cs="Arial" w:eastAsia="Arial" w:hAnsi="Arial"/>
                <w:sz w:val="18"/>
                <w:szCs w:val="18"/>
                <w:color w:val="auto"/>
              </w:rPr>
              <w:t>5,560,343</w:t>
            </w:r>
          </w:p>
        </w:tc>
        <w:tc>
          <w:tcPr>
            <w:tcW w:w="30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5,268,469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Other liabilities - unallocated</w:t>
            </w:r>
          </w:p>
        </w:tc>
        <w:tc>
          <w:tcPr>
            <w:tcW w:w="46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12,696</w:t>
            </w:r>
          </w:p>
        </w:tc>
        <w:tc>
          <w:tcPr>
            <w:tcW w:w="3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15,226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900" w:type="dxa"/>
            <w:vAlign w:val="bottom"/>
            <w:tcBorders>
              <w:bottom w:val="single" w:sz="8" w:color="CCEEFF"/>
            </w:tcBorders>
            <w:gridSpan w:val="3"/>
          </w:tcPr>
          <w:p>
            <w:pPr>
              <w:ind w:left="160"/>
              <w:spacing w:after="0"/>
              <w:rPr>
                <w:sz w:val="20"/>
                <w:szCs w:val="20"/>
                <w:color w:val="auto"/>
              </w:rPr>
            </w:pPr>
            <w:r>
              <w:rPr>
                <w:rFonts w:ascii="Arial" w:cs="Arial" w:eastAsia="Arial" w:hAnsi="Arial"/>
                <w:sz w:val="18"/>
                <w:szCs w:val="18"/>
                <w:color w:val="auto"/>
              </w:rPr>
              <w:t>Unallocated amounts</w:t>
            </w:r>
          </w:p>
        </w:tc>
        <w:tc>
          <w:tcPr>
            <w:tcW w:w="3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12,696</w:t>
            </w:r>
          </w:p>
        </w:tc>
        <w:tc>
          <w:tcPr>
            <w:tcW w:w="200" w:type="dxa"/>
            <w:vAlign w:val="bottom"/>
            <w:tcBorders>
              <w:bottom w:val="single" w:sz="8" w:color="CCEEFF"/>
            </w:tcBorders>
          </w:tcPr>
          <w:p>
            <w:pPr>
              <w:spacing w:after="0"/>
              <w:rPr>
                <w:sz w:val="18"/>
                <w:szCs w:val="18"/>
                <w:color w:val="auto"/>
              </w:rPr>
            </w:pPr>
          </w:p>
        </w:tc>
        <w:tc>
          <w:tcPr>
            <w:tcW w:w="30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15,226</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3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5,573,039</w:t>
            </w:r>
          </w:p>
        </w:tc>
        <w:tc>
          <w:tcPr>
            <w:tcW w:w="20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5,283,695</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120" w:type="dxa"/>
            <w:vAlign w:val="bottom"/>
          </w:tcPr>
          <w:p>
            <w:pPr>
              <w:spacing w:after="0" w:line="20" w:lineRule="exact"/>
              <w:rPr>
                <w:sz w:val="1"/>
                <w:szCs w:val="1"/>
                <w:color w:val="auto"/>
              </w:rPr>
            </w:pPr>
          </w:p>
        </w:tc>
        <w:tc>
          <w:tcPr>
            <w:tcW w:w="3220" w:type="dxa"/>
            <w:vAlign w:val="bottom"/>
            <w:vMerge w:val="restart"/>
          </w:tcPr>
          <w:p>
            <w:pPr>
              <w:jc w:val="right"/>
              <w:ind w:right="2550"/>
              <w:spacing w:after="0"/>
              <w:rPr>
                <w:sz w:val="20"/>
                <w:szCs w:val="20"/>
                <w:color w:val="auto"/>
              </w:rPr>
            </w:pPr>
            <w:r>
              <w:rPr>
                <w:rFonts w:ascii="Arial" w:cs="Arial" w:eastAsia="Arial" w:hAnsi="Arial"/>
                <w:sz w:val="18"/>
                <w:szCs w:val="18"/>
                <w:color w:val="auto"/>
              </w:rPr>
              <w:t>52</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820"/>
        <w:spacing w:after="0" w:line="264"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Recurring valuation</w:t>
      </w:r>
      <w:r>
        <w:rPr>
          <w:rFonts w:ascii="Arial" w:cs="Arial" w:eastAsia="Arial" w:hAnsi="Arial"/>
          <w:sz w:val="18"/>
          <w:szCs w:val="18"/>
          <w:color w:val="auto"/>
        </w:rPr>
        <w:t>:</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000" w:hanging="332"/>
        <w:spacing w:after="0" w:line="566" w:lineRule="auto"/>
        <w:tabs>
          <w:tab w:leader="none" w:pos="340" w:val="left"/>
        </w:tabs>
        <w:numPr>
          <w:ilvl w:val="0"/>
          <w:numId w:val="5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w:t>
      </w:r>
      <w:r>
        <w:rPr>
          <w:rFonts w:ascii="Arial" w:cs="Arial" w:eastAsia="Arial" w:hAnsi="Arial"/>
          <w:sz w:val="16"/>
          <w:szCs w:val="16"/>
          <w:u w:val="single" w:color="auto"/>
          <w:color w:val="auto"/>
        </w:rPr>
        <w:t>Financial instruments at FVTPL and FVOCI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Derivative financial instruments</w:t>
      </w:r>
    </w:p>
    <w:p>
      <w:pPr>
        <w:spacing w:after="0" w:line="225"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6"/>
          <w:szCs w:val="16"/>
          <w:b w:val="1"/>
          <w:bCs w:val="1"/>
          <w:color w:val="auto"/>
        </w:rPr>
      </w:pPr>
    </w:p>
    <w:p>
      <w:pPr>
        <w:jc w:val="both"/>
        <w:ind w:left="340"/>
        <w:spacing w:after="0" w:line="293" w:lineRule="auto"/>
        <w:rPr>
          <w:rFonts w:ascii="Arial" w:cs="Arial" w:eastAsia="Arial" w:hAnsi="Arial"/>
          <w:sz w:val="16"/>
          <w:szCs w:val="16"/>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780"/>
              <w:spacing w:after="0"/>
              <w:rPr>
                <w:sz w:val="20"/>
                <w:szCs w:val="20"/>
                <w:color w:val="auto"/>
              </w:rPr>
            </w:pPr>
            <w:r>
              <w:rPr>
                <w:rFonts w:ascii="Arial" w:cs="Arial" w:eastAsia="Arial" w:hAnsi="Arial"/>
                <w:sz w:val="18"/>
                <w:szCs w:val="18"/>
                <w:b w:val="1"/>
                <w:bCs w:val="1"/>
                <w:color w:val="auto"/>
              </w:rPr>
              <w:t>June 30, 2019</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8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16,231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16,231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Equity instrument at FVOCI</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5,785</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5,785</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8,739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8,739</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22,016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30,756</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153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628</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628</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616</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616</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63"/>
        </w:trPr>
        <w:tc>
          <w:tcPr>
            <w:tcW w:w="340" w:type="dxa"/>
            <w:vAlign w:val="bottom"/>
          </w:tcPr>
          <w:p>
            <w:pPr>
              <w:spacing w:after="0"/>
              <w:rPr>
                <w:sz w:val="22"/>
                <w:szCs w:val="22"/>
                <w:color w:val="auto"/>
              </w:rPr>
            </w:pPr>
          </w:p>
        </w:tc>
        <w:tc>
          <w:tcPr>
            <w:tcW w:w="53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23,414</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8,739</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32,153</w:t>
            </w:r>
          </w:p>
        </w:tc>
        <w:tc>
          <w:tcPr>
            <w:tcW w:w="10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176"/>
        </w:trPr>
        <w:tc>
          <w:tcPr>
            <w:tcW w:w="340" w:type="dxa"/>
            <w:vAlign w:val="bottom"/>
          </w:tcPr>
          <w:p>
            <w:pPr>
              <w:spacing w:after="0"/>
              <w:rPr>
                <w:sz w:val="15"/>
                <w:szCs w:val="15"/>
                <w:color w:val="auto"/>
              </w:rPr>
            </w:pPr>
          </w:p>
        </w:tc>
        <w:tc>
          <w:tcPr>
            <w:tcW w:w="632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7,995</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7,995</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8,393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8,393</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4,413</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4,413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20,801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20,801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32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20,801</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20,801</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6320" w:type="dxa"/>
            <w:vAlign w:val="bottom"/>
            <w:tcBorders>
              <w:bottom w:val="single" w:sz="8" w:color="auto"/>
            </w:tcBorders>
            <w:gridSpan w:val="4"/>
          </w:tcPr>
          <w:p>
            <w:pPr>
              <w:ind w:left="5300"/>
              <w:spacing w:after="0"/>
              <w:rPr>
                <w:sz w:val="20"/>
                <w:szCs w:val="20"/>
                <w:color w:val="auto"/>
              </w:rPr>
            </w:pPr>
            <w:r>
              <w:rPr>
                <w:rFonts w:ascii="Arial" w:cs="Arial" w:eastAsia="Arial" w:hAnsi="Arial"/>
                <w:sz w:val="18"/>
                <w:szCs w:val="18"/>
                <w:color w:val="auto"/>
              </w:rPr>
              <w:t>55</w:t>
            </w: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19. Fair value of financial instruments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560"/>
              <w:spacing w:after="0"/>
              <w:rPr>
                <w:sz w:val="20"/>
                <w:szCs w:val="20"/>
                <w:color w:val="auto"/>
              </w:rPr>
            </w:pPr>
            <w:r>
              <w:rPr>
                <w:rFonts w:ascii="Arial" w:cs="Arial" w:eastAsia="Arial" w:hAnsi="Arial"/>
                <w:sz w:val="18"/>
                <w:szCs w:val="18"/>
                <w:b w:val="1"/>
                <w:bCs w:val="1"/>
                <w:color w:val="auto"/>
              </w:rPr>
              <w:t>December 31, 2018</w:t>
            </w: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c>
          <w:tcPr>
            <w:tcW w:w="120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gridSpan w:val="2"/>
          </w:tcPr>
          <w:p>
            <w:pPr>
              <w:spacing w:after="0"/>
              <w:rPr>
                <w:sz w:val="19"/>
                <w:szCs w:val="19"/>
                <w:color w:val="auto"/>
              </w:rPr>
            </w:pP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8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632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57"/>
        </w:trPr>
        <w:tc>
          <w:tcPr>
            <w:tcW w:w="632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Securities at FVOCI - Corporate debt </w:t>
            </w:r>
            <w:r>
              <w:rPr>
                <w:rFonts w:ascii="Arial" w:cs="Arial" w:eastAsia="Arial" w:hAnsi="Arial"/>
                <w:sz w:val="29"/>
                <w:szCs w:val="29"/>
                <w:color w:val="auto"/>
                <w:vertAlign w:val="superscript"/>
              </w:rPr>
              <w:t>(1)</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6,157</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6,157</w:t>
            </w:r>
          </w:p>
        </w:tc>
        <w:tc>
          <w:tcPr>
            <w:tcW w:w="80" w:type="dxa"/>
            <w:vAlign w:val="bottom"/>
            <w:shd w:val="clear" w:color="auto" w:fill="CCEEFF"/>
          </w:tcPr>
          <w:p>
            <w:pPr>
              <w:spacing w:after="0"/>
              <w:rPr>
                <w:sz w:val="22"/>
                <w:szCs w:val="22"/>
                <w:color w:val="auto"/>
              </w:rPr>
            </w:pPr>
          </w:p>
        </w:tc>
      </w:tr>
      <w:tr>
        <w:trPr>
          <w:trHeight w:val="257"/>
        </w:trPr>
        <w:tc>
          <w:tcPr>
            <w:tcW w:w="6320" w:type="dxa"/>
            <w:vAlign w:val="bottom"/>
            <w:gridSpan w:val="4"/>
          </w:tcPr>
          <w:p>
            <w:pPr>
              <w:ind w:left="160"/>
              <w:spacing w:after="0" w:line="256" w:lineRule="exact"/>
              <w:rPr>
                <w:sz w:val="20"/>
                <w:szCs w:val="20"/>
                <w:color w:val="auto"/>
              </w:rPr>
            </w:pPr>
            <w:r>
              <w:rPr>
                <w:rFonts w:ascii="Arial" w:cs="Arial" w:eastAsia="Arial" w:hAnsi="Arial"/>
                <w:sz w:val="18"/>
                <w:szCs w:val="18"/>
                <w:color w:val="auto"/>
              </w:rPr>
              <w:t xml:space="preserve">Securities at FVOCI - Sovereign debt </w:t>
            </w:r>
            <w:r>
              <w:rPr>
                <w:rFonts w:ascii="Arial" w:cs="Arial" w:eastAsia="Arial" w:hAnsi="Arial"/>
                <w:sz w:val="29"/>
                <w:szCs w:val="29"/>
                <w:color w:val="auto"/>
                <w:vertAlign w:val="superscript"/>
              </w:rPr>
              <w:t>(1)</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15,641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15,641</w:t>
            </w:r>
          </w:p>
        </w:tc>
        <w:tc>
          <w:tcPr>
            <w:tcW w:w="80" w:type="dxa"/>
            <w:vAlign w:val="bottom"/>
          </w:tcPr>
          <w:p>
            <w:pPr>
              <w:spacing w:after="0"/>
              <w:rPr>
                <w:sz w:val="22"/>
                <w:szCs w:val="22"/>
                <w:color w:val="auto"/>
              </w:rPr>
            </w:pPr>
          </w:p>
        </w:tc>
      </w:tr>
      <w:tr>
        <w:trPr>
          <w:trHeight w:val="257"/>
        </w:trPr>
        <w:tc>
          <w:tcPr>
            <w:tcW w:w="6320" w:type="dxa"/>
            <w:vAlign w:val="bottom"/>
            <w:gridSpan w:val="4"/>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Equity instrument at FVOCI </w:t>
            </w:r>
            <w:r>
              <w:rPr>
                <w:rFonts w:ascii="Arial" w:cs="Arial" w:eastAsia="Arial" w:hAnsi="Arial"/>
                <w:sz w:val="29"/>
                <w:szCs w:val="29"/>
                <w:color w:val="auto"/>
                <w:vertAlign w:val="superscript"/>
              </w:rPr>
              <w:t>(1)</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6,273</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6,273</w:t>
            </w:r>
          </w:p>
        </w:tc>
        <w:tc>
          <w:tcPr>
            <w:tcW w:w="80" w:type="dxa"/>
            <w:vAlign w:val="bottom"/>
            <w:shd w:val="clear" w:color="auto" w:fill="CCEEFF"/>
          </w:tcPr>
          <w:p>
            <w:pPr>
              <w:spacing w:after="0"/>
              <w:rPr>
                <w:sz w:val="22"/>
                <w:szCs w:val="22"/>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8,750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8,750</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28,071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36,821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621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621</w:t>
            </w: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1,134</w:t>
            </w:r>
          </w:p>
        </w:tc>
        <w:tc>
          <w:tcPr>
            <w:tcW w:w="80" w:type="dxa"/>
            <w:vAlign w:val="bottom"/>
            <w:shd w:val="clear" w:color="auto" w:fill="CCEEFF"/>
          </w:tcPr>
          <w:p>
            <w:pPr>
              <w:spacing w:after="0"/>
              <w:rPr>
                <w:sz w:val="18"/>
                <w:szCs w:val="18"/>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933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933</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63"/>
        </w:trPr>
        <w:tc>
          <w:tcPr>
            <w:tcW w:w="53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30,759</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8,750</w:t>
            </w:r>
          </w:p>
        </w:tc>
        <w:tc>
          <w:tcPr>
            <w:tcW w:w="20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39,509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176"/>
        </w:trPr>
        <w:tc>
          <w:tcPr>
            <w:tcW w:w="632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632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9,410</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9,410</w:t>
            </w:r>
          </w:p>
        </w:tc>
        <w:tc>
          <w:tcPr>
            <w:tcW w:w="80" w:type="dxa"/>
            <w:vAlign w:val="bottom"/>
          </w:tcPr>
          <w:p>
            <w:pPr>
              <w:spacing w:after="0"/>
              <w:rPr>
                <w:sz w:val="18"/>
                <w:szCs w:val="18"/>
                <w:color w:val="auto"/>
              </w:rPr>
            </w:pPr>
          </w:p>
        </w:tc>
      </w:tr>
      <w:tr>
        <w:trPr>
          <w:trHeight w:val="216"/>
        </w:trPr>
        <w:tc>
          <w:tcPr>
            <w:tcW w:w="632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17,378</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17,378</w:t>
            </w:r>
          </w:p>
        </w:tc>
        <w:tc>
          <w:tcPr>
            <w:tcW w:w="80" w:type="dxa"/>
            <w:vAlign w:val="bottom"/>
            <w:shd w:val="clear" w:color="auto" w:fill="CCEEFF"/>
          </w:tcPr>
          <w:p>
            <w:pPr>
              <w:spacing w:after="0"/>
              <w:rPr>
                <w:sz w:val="18"/>
                <w:szCs w:val="18"/>
                <w:color w:val="auto"/>
              </w:rPr>
            </w:pPr>
          </w:p>
        </w:tc>
      </w:tr>
      <w:tr>
        <w:trPr>
          <w:trHeight w:val="230"/>
        </w:trPr>
        <w:tc>
          <w:tcPr>
            <w:tcW w:w="632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7,255</w:t>
            </w: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7,255</w:t>
            </w:r>
          </w:p>
        </w:tc>
        <w:tc>
          <w:tcPr>
            <w:tcW w:w="80" w:type="dxa"/>
            <w:vAlign w:val="bottom"/>
          </w:tcPr>
          <w:p>
            <w:pPr>
              <w:spacing w:after="0"/>
              <w:rPr>
                <w:sz w:val="19"/>
                <w:szCs w:val="19"/>
                <w:color w:val="auto"/>
              </w:rPr>
            </w:pPr>
          </w:p>
        </w:tc>
      </w:tr>
      <w:tr>
        <w:trPr>
          <w:trHeight w:val="210"/>
        </w:trPr>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34,043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32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34,043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980" w:right="20" w:hanging="324"/>
        <w:spacing w:after="0" w:line="209" w:lineRule="auto"/>
        <w:tabs>
          <w:tab w:leader="none" w:pos="980" w:val="left"/>
        </w:tabs>
        <w:numPr>
          <w:ilvl w:val="0"/>
          <w:numId w:val="57"/>
        </w:numPr>
        <w:rPr>
          <w:rFonts w:ascii="Arial" w:cs="Arial" w:eastAsia="Arial" w:hAnsi="Arial"/>
          <w:sz w:val="30"/>
          <w:szCs w:val="30"/>
          <w:color w:val="222222"/>
          <w:vertAlign w:val="superscript"/>
        </w:rPr>
      </w:pPr>
      <w:r>
        <w:rPr>
          <w:rFonts w:ascii="Arial" w:cs="Arial" w:eastAsia="Arial" w:hAnsi="Arial"/>
          <w:sz w:val="18"/>
          <w:szCs w:val="18"/>
          <w:color w:val="222222"/>
        </w:rPr>
        <w:t>At December 31, 2018, investment securities and equity instrument at FVOCI for $21.8 million and $6.5 million, respectively; were reclassified from level 1 to level 2 of the fair value hierarchy due to changes in market conditions causing that the quoted prices were no longer active for these financial instruments.</w:t>
      </w:r>
    </w:p>
    <w:p>
      <w:pPr>
        <w:spacing w:after="0" w:line="20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222222"/>
        </w:rPr>
        <w:t>Non-recurring valuation</w:t>
      </w:r>
      <w:r>
        <w:rPr>
          <w:rFonts w:ascii="Arial" w:cs="Arial" w:eastAsia="Arial" w:hAnsi="Arial"/>
          <w:sz w:val="18"/>
          <w:szCs w:val="18"/>
          <w:color w:val="222222"/>
        </w:rPr>
        <w:t>:</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222222"/>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03" w:lineRule="auto"/>
        <w:tabs>
          <w:tab w:leader="none" w:pos="34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222222"/>
        </w:rPr>
        <w:t>Non-recurring basic (continued)</w:t>
      </w: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future cash flows based on the current incremental borrowing rates for similar types of borrowing arrangements, considering the changes in the Bank’s credit margin. These liabilities are classified in Level 2.</w:t>
      </w:r>
    </w:p>
    <w:p>
      <w:pPr>
        <w:spacing w:after="0" w:line="1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Valuation framework</w:t>
      </w:r>
    </w:p>
    <w:p>
      <w:pPr>
        <w:spacing w:after="0" w:line="225"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Bank has an established control framework for the measurement of fair values, which is independent of front office management, verifying the valuation results of the derivative financial instruments, securities and other financial instrument significantly measured. Specific controls include:</w:t>
      </w:r>
    </w:p>
    <w:p>
      <w:pPr>
        <w:spacing w:after="0" w:line="146" w:lineRule="exact"/>
        <w:rPr>
          <w:rFonts w:ascii="Arial" w:cs="Arial" w:eastAsia="Arial" w:hAnsi="Arial"/>
          <w:sz w:val="18"/>
          <w:szCs w:val="18"/>
          <w:b w:val="1"/>
          <w:bCs w:val="1"/>
          <w:color w:val="auto"/>
        </w:rPr>
      </w:pPr>
    </w:p>
    <w:p>
      <w:pPr>
        <w:ind w:left="980" w:hanging="324"/>
        <w:spacing w:after="0"/>
        <w:tabs>
          <w:tab w:leader="none" w:pos="980" w:val="left"/>
        </w:tabs>
        <w:numPr>
          <w:ilvl w:val="1"/>
          <w:numId w:val="58"/>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58"/>
        </w:numPr>
        <w:rPr>
          <w:rFonts w:ascii="Arial" w:cs="Arial" w:eastAsia="Arial" w:hAnsi="Arial"/>
          <w:sz w:val="18"/>
          <w:szCs w:val="18"/>
          <w:color w:val="auto"/>
        </w:rPr>
      </w:pPr>
      <w:r>
        <w:rPr>
          <w:rFonts w:ascii="Arial" w:cs="Arial" w:eastAsia="Arial" w:hAnsi="Arial"/>
          <w:sz w:val="18"/>
          <w:szCs w:val="18"/>
          <w:color w:val="auto"/>
        </w:rPr>
        <w:t>Verification of re – performance of model valuations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8"/>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8"/>
        </w:numPr>
        <w:rPr>
          <w:rFonts w:ascii="Arial" w:cs="Arial" w:eastAsia="Arial" w:hAnsi="Arial"/>
          <w:sz w:val="18"/>
          <w:szCs w:val="18"/>
          <w:color w:val="auto"/>
        </w:rPr>
      </w:pPr>
      <w:r>
        <w:rPr>
          <w:rFonts w:ascii="Arial" w:cs="Arial" w:eastAsia="Arial" w:hAnsi="Arial"/>
          <w:sz w:val="18"/>
          <w:szCs w:val="18"/>
          <w:color w:val="auto"/>
        </w:rPr>
        <w:t>Annual calibration and back testing of models against observed market transactions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8"/>
        </w:numPr>
        <w:rPr>
          <w:rFonts w:ascii="Arial" w:cs="Arial" w:eastAsia="Arial" w:hAnsi="Arial"/>
          <w:sz w:val="18"/>
          <w:szCs w:val="18"/>
          <w:color w:val="auto"/>
        </w:rPr>
      </w:pPr>
      <w:r>
        <w:rPr>
          <w:rFonts w:ascii="Arial" w:cs="Arial" w:eastAsia="Arial" w:hAnsi="Arial"/>
          <w:sz w:val="18"/>
          <w:szCs w:val="18"/>
          <w:color w:val="auto"/>
        </w:rPr>
        <w:t>Analysis and evaluation of the significant valuation movements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58"/>
        </w:numPr>
        <w:rPr>
          <w:rFonts w:ascii="Arial" w:cs="Arial" w:eastAsia="Arial" w:hAnsi="Arial"/>
          <w:sz w:val="17"/>
          <w:szCs w:val="17"/>
          <w:color w:val="auto"/>
        </w:rPr>
      </w:pPr>
      <w:r>
        <w:rPr>
          <w:rFonts w:ascii="Arial" w:cs="Arial" w:eastAsia="Arial" w:hAnsi="Arial"/>
          <w:sz w:val="17"/>
          <w:szCs w:val="17"/>
          <w:color w:val="auto"/>
        </w:rPr>
        <w:t>Review of the significant unobservable inputs, valuation adjustments and changes to the fair value measurement of Level 3 instruments.</w:t>
      </w:r>
    </w:p>
    <w:p>
      <w:pPr>
        <w:spacing w:after="0" w:line="200" w:lineRule="exact"/>
        <w:rPr>
          <w:sz w:val="20"/>
          <w:szCs w:val="20"/>
          <w:color w:val="auto"/>
        </w:rPr>
      </w:pPr>
    </w:p>
    <w:p>
      <w:pPr>
        <w:spacing w:after="0" w:line="23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an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0"/>
              </w:rPr>
              <w:t>June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8"/>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14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7"/>
              </w:rPr>
              <w:t>Carrying</w:t>
            </w:r>
          </w:p>
        </w:tc>
        <w:tc>
          <w:tcPr>
            <w:tcW w:w="14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Fair</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4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value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56" w:lineRule="exact"/>
              <w:rPr>
                <w:sz w:val="20"/>
                <w:szCs w:val="20"/>
                <w:color w:val="auto"/>
              </w:rPr>
            </w:pPr>
            <w:r>
              <w:rPr>
                <w:rFonts w:ascii="Arial" w:cs="Arial" w:eastAsia="Arial" w:hAnsi="Arial"/>
                <w:sz w:val="18"/>
                <w:szCs w:val="18"/>
                <w:b w:val="1"/>
                <w:bCs w:val="1"/>
                <w:color w:val="auto"/>
                <w:w w:val="77"/>
              </w:rPr>
              <w:t>Assets</w:t>
            </w:r>
          </w:p>
        </w:tc>
        <w:tc>
          <w:tcPr>
            <w:tcW w:w="3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869,500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869,500</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869,500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72,950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73,064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61,896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11,168</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5,497,211</w:t>
            </w:r>
          </w:p>
        </w:tc>
        <w:tc>
          <w:tcPr>
            <w:tcW w:w="1180" w:type="dxa"/>
            <w:vAlign w:val="bottom"/>
          </w:tcPr>
          <w:p>
            <w:pPr>
              <w:jc w:val="right"/>
              <w:spacing w:after="0"/>
              <w:rPr>
                <w:sz w:val="20"/>
                <w:szCs w:val="20"/>
                <w:color w:val="auto"/>
              </w:rPr>
            </w:pPr>
            <w:r>
              <w:rPr>
                <w:rFonts w:ascii="Arial" w:cs="Arial" w:eastAsia="Arial" w:hAnsi="Arial"/>
                <w:sz w:val="18"/>
                <w:szCs w:val="18"/>
                <w:color w:val="auto"/>
              </w:rPr>
              <w:t>5,636,228</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5,571,527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64,701</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71,091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71,091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71,091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39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76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Deposits</w:t>
            </w:r>
          </w:p>
        </w:tc>
        <w:tc>
          <w:tcPr>
            <w:tcW w:w="3140" w:type="dxa"/>
            <w:vAlign w:val="bottom"/>
            <w:tcBorders>
              <w:top w:val="single" w:sz="8" w:color="CCEEFF"/>
            </w:tcBorders>
          </w:tcPr>
          <w:p>
            <w:pPr>
              <w:spacing w:after="0"/>
              <w:rPr>
                <w:sz w:val="18"/>
                <w:szCs w:val="18"/>
                <w:color w:val="auto"/>
              </w:rPr>
            </w:pP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3,014,488</w:t>
            </w:r>
          </w:p>
        </w:tc>
        <w:tc>
          <w:tcPr>
            <w:tcW w:w="118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3,014,488</w:t>
            </w:r>
          </w:p>
        </w:tc>
        <w:tc>
          <w:tcPr>
            <w:tcW w:w="220" w:type="dxa"/>
            <w:vAlign w:val="bottom"/>
            <w:tcBorders>
              <w:top w:val="single" w:sz="8" w:color="CCEEFF"/>
            </w:tcBorders>
          </w:tcPr>
          <w:p>
            <w:pPr>
              <w:spacing w:after="0"/>
              <w:rPr>
                <w:sz w:val="18"/>
                <w:szCs w:val="18"/>
                <w:color w:val="auto"/>
              </w:rPr>
            </w:pPr>
          </w:p>
        </w:tc>
        <w:tc>
          <w:tcPr>
            <w:tcW w:w="118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tcPr>
          <w:p>
            <w:pPr>
              <w:spacing w:after="0"/>
              <w:rPr>
                <w:sz w:val="18"/>
                <w:szCs w:val="18"/>
                <w:color w:val="auto"/>
              </w:rPr>
            </w:pPr>
          </w:p>
        </w:tc>
        <w:tc>
          <w:tcPr>
            <w:tcW w:w="14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3,014,488</w:t>
            </w:r>
          </w:p>
        </w:tc>
        <w:tc>
          <w:tcPr>
            <w:tcW w:w="130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28,231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28,231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28,231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2,405,151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2,427,911</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2,427,911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71,091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71,091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71,091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2,554</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2,554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2,554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1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140" w:type="dxa"/>
            <w:vAlign w:val="bottom"/>
          </w:tcPr>
          <w:p>
            <w:pPr>
              <w:spacing w:after="0"/>
              <w:rPr>
                <w:sz w:val="17"/>
                <w:szCs w:val="17"/>
                <w:color w:val="auto"/>
              </w:rPr>
            </w:pPr>
          </w:p>
        </w:tc>
        <w:tc>
          <w:tcPr>
            <w:tcW w:w="14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205"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Level 1</w:t>
            </w:r>
          </w:p>
        </w:tc>
        <w:tc>
          <w:tcPr>
            <w:tcW w:w="14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56" w:lineRule="exact"/>
              <w:rPr>
                <w:sz w:val="20"/>
                <w:szCs w:val="20"/>
                <w:color w:val="auto"/>
              </w:rPr>
            </w:pPr>
            <w:r>
              <w:rPr>
                <w:rFonts w:ascii="Arial" w:cs="Arial" w:eastAsia="Arial" w:hAnsi="Arial"/>
                <w:sz w:val="18"/>
                <w:szCs w:val="18"/>
                <w:b w:val="1"/>
                <w:bCs w:val="1"/>
                <w:color w:val="auto"/>
                <w:w w:val="77"/>
              </w:rPr>
              <w:t>Assets</w:t>
            </w:r>
          </w:p>
        </w:tc>
        <w:tc>
          <w:tcPr>
            <w:tcW w:w="3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1,745,652</w:t>
            </w:r>
          </w:p>
        </w:tc>
        <w:tc>
          <w:tcPr>
            <w:tcW w:w="1180" w:type="dxa"/>
            <w:vAlign w:val="bottom"/>
          </w:tcPr>
          <w:p>
            <w:pPr>
              <w:jc w:val="right"/>
              <w:spacing w:after="0"/>
              <w:rPr>
                <w:sz w:val="20"/>
                <w:szCs w:val="20"/>
                <w:color w:val="auto"/>
              </w:rPr>
            </w:pPr>
            <w:r>
              <w:rPr>
                <w:rFonts w:ascii="Arial" w:cs="Arial" w:eastAsia="Arial" w:hAnsi="Arial"/>
                <w:sz w:val="18"/>
                <w:szCs w:val="18"/>
                <w:color w:val="auto"/>
              </w:rPr>
              <w:t>1,745,652</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1,745,652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 (3)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86,326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85,036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73,869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11,167</w:t>
            </w:r>
          </w:p>
        </w:tc>
      </w:tr>
      <w:tr>
        <w:trPr>
          <w:trHeight w:val="257"/>
        </w:trPr>
        <w:tc>
          <w:tcPr>
            <w:tcW w:w="39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5,702,258</w:t>
            </w:r>
          </w:p>
        </w:tc>
        <w:tc>
          <w:tcPr>
            <w:tcW w:w="1180" w:type="dxa"/>
            <w:vAlign w:val="bottom"/>
          </w:tcPr>
          <w:p>
            <w:pPr>
              <w:jc w:val="right"/>
              <w:spacing w:after="0"/>
              <w:rPr>
                <w:sz w:val="20"/>
                <w:szCs w:val="20"/>
                <w:color w:val="auto"/>
              </w:rPr>
            </w:pPr>
            <w:r>
              <w:rPr>
                <w:rFonts w:ascii="Arial" w:cs="Arial" w:eastAsia="Arial" w:hAnsi="Arial"/>
                <w:sz w:val="18"/>
                <w:szCs w:val="18"/>
                <w:color w:val="auto"/>
              </w:rPr>
              <w:t>5,958,540</w:t>
            </w:r>
          </w:p>
        </w:tc>
        <w:tc>
          <w:tcPr>
            <w:tcW w:w="40" w:type="dxa"/>
            <w:vAlign w:val="bottom"/>
          </w:tcPr>
          <w:p>
            <w:pPr>
              <w:spacing w:after="0"/>
              <w:rPr>
                <w:sz w:val="22"/>
                <w:szCs w:val="22"/>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5,884,527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74,013</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6"/>
        </w:trPr>
        <w:tc>
          <w:tcPr>
            <w:tcW w:w="39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76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Deposits</w:t>
            </w:r>
          </w:p>
        </w:tc>
        <w:tc>
          <w:tcPr>
            <w:tcW w:w="3140" w:type="dxa"/>
            <w:vAlign w:val="bottom"/>
            <w:tcBorders>
              <w:top w:val="single" w:sz="8" w:color="CCEEFF"/>
            </w:tcBorders>
          </w:tcPr>
          <w:p>
            <w:pPr>
              <w:spacing w:after="0"/>
              <w:rPr>
                <w:sz w:val="18"/>
                <w:szCs w:val="18"/>
                <w:color w:val="auto"/>
              </w:rPr>
            </w:pPr>
          </w:p>
        </w:tc>
        <w:tc>
          <w:tcPr>
            <w:tcW w:w="142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2,982,976</w:t>
            </w:r>
          </w:p>
        </w:tc>
        <w:tc>
          <w:tcPr>
            <w:tcW w:w="1180" w:type="dxa"/>
            <w:vAlign w:val="bottom"/>
            <w:tcBorders>
              <w:top w:val="single" w:sz="8" w:color="CCEEFF"/>
            </w:tcBorders>
          </w:tcPr>
          <w:p>
            <w:pPr>
              <w:jc w:val="right"/>
              <w:spacing w:after="0"/>
              <w:rPr>
                <w:sz w:val="20"/>
                <w:szCs w:val="20"/>
                <w:color w:val="auto"/>
              </w:rPr>
            </w:pPr>
            <w:r>
              <w:rPr>
                <w:rFonts w:ascii="Arial" w:cs="Arial" w:eastAsia="Arial" w:hAnsi="Arial"/>
                <w:sz w:val="18"/>
                <w:szCs w:val="18"/>
                <w:color w:val="auto"/>
              </w:rPr>
              <w:t>2,982,976</w:t>
            </w:r>
          </w:p>
        </w:tc>
        <w:tc>
          <w:tcPr>
            <w:tcW w:w="40" w:type="dxa"/>
            <w:vAlign w:val="bottom"/>
            <w:tcBorders>
              <w:top w:val="single" w:sz="8" w:color="CCEEFF"/>
            </w:tcBorders>
          </w:tcPr>
          <w:p>
            <w:pPr>
              <w:spacing w:after="0"/>
              <w:rPr>
                <w:sz w:val="18"/>
                <w:szCs w:val="18"/>
                <w:color w:val="auto"/>
              </w:rPr>
            </w:pPr>
          </w:p>
        </w:tc>
        <w:tc>
          <w:tcPr>
            <w:tcW w:w="1360" w:type="dxa"/>
            <w:vAlign w:val="bottom"/>
            <w:tcBorders>
              <w:top w:val="single" w:sz="8" w:color="CCEEFF"/>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tcPr>
          <w:p>
            <w:pPr>
              <w:spacing w:after="0"/>
              <w:rPr>
                <w:sz w:val="18"/>
                <w:szCs w:val="18"/>
                <w:color w:val="auto"/>
              </w:rPr>
            </w:pPr>
          </w:p>
        </w:tc>
        <w:tc>
          <w:tcPr>
            <w:tcW w:w="14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2,982,976</w:t>
            </w:r>
          </w:p>
        </w:tc>
        <w:tc>
          <w:tcPr>
            <w:tcW w:w="130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39,767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39,767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Borrowings and debt, net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3,518,446</w:t>
            </w:r>
          </w:p>
        </w:tc>
        <w:tc>
          <w:tcPr>
            <w:tcW w:w="1180" w:type="dxa"/>
            <w:vAlign w:val="bottom"/>
          </w:tcPr>
          <w:p>
            <w:pPr>
              <w:jc w:val="right"/>
              <w:spacing w:after="0"/>
              <w:rPr>
                <w:sz w:val="20"/>
                <w:szCs w:val="20"/>
                <w:color w:val="auto"/>
              </w:rPr>
            </w:pPr>
            <w:r>
              <w:rPr>
                <w:rFonts w:ascii="Arial" w:cs="Arial" w:eastAsia="Arial" w:hAnsi="Arial"/>
                <w:sz w:val="18"/>
                <w:szCs w:val="18"/>
                <w:color w:val="auto"/>
              </w:rPr>
              <w:t>3,558,763</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3,558,763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9,696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9,696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rPr>
              <w:t>Allowance  for  expected  credit  losses  on  loan</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3,289</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3,289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3,289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bl>
    <w:p>
      <w:pPr>
        <w:spacing w:after="0" w:line="202" w:lineRule="exact"/>
        <w:rPr>
          <w:sz w:val="20"/>
          <w:szCs w:val="20"/>
          <w:color w:val="auto"/>
        </w:rPr>
      </w:pPr>
    </w:p>
    <w:p>
      <w:pPr>
        <w:jc w:val="both"/>
        <w:ind w:left="980" w:hanging="324"/>
        <w:spacing w:after="0" w:line="209" w:lineRule="auto"/>
        <w:tabs>
          <w:tab w:leader="none" w:pos="980" w:val="left"/>
        </w:tabs>
        <w:numPr>
          <w:ilvl w:val="0"/>
          <w:numId w:val="60"/>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securities at amortized cost is net of the accrued interest receivable of $0.9 million and the allowance for expected credit losses of $0.1 million as of June 30, 2019, and the accrued interest receivable of $1.1 million and the allowance for expected credit losses $0.1 million for December 31, 2018.</w:t>
      </w:r>
    </w:p>
    <w:p>
      <w:pPr>
        <w:spacing w:after="0" w:line="203" w:lineRule="exact"/>
        <w:rPr>
          <w:rFonts w:ascii="Arial" w:cs="Arial" w:eastAsia="Arial" w:hAnsi="Arial"/>
          <w:sz w:val="30"/>
          <w:szCs w:val="30"/>
          <w:b w:val="1"/>
          <w:bCs w:val="1"/>
          <w:color w:val="auto"/>
          <w:vertAlign w:val="superscript"/>
        </w:rPr>
      </w:pPr>
    </w:p>
    <w:p>
      <w:pPr>
        <w:jc w:val="both"/>
        <w:ind w:left="980" w:hanging="324"/>
        <w:spacing w:after="0" w:line="218" w:lineRule="auto"/>
        <w:tabs>
          <w:tab w:leader="none" w:pos="980" w:val="left"/>
        </w:tabs>
        <w:numPr>
          <w:ilvl w:val="0"/>
          <w:numId w:val="60"/>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at amortized cost is net of the accrued interest receivable of $44.9 million, the allowance for expected credit losses of $103.3 million and unearned interest and deferred fees of $15.1 million for June 30, 2019, and the accrued interest receivable of $41.1 million, the allowance for expected credit losses of $100.8 million and unearned interest and deferred fees of $16.5 million for December 31, 2018.</w:t>
      </w:r>
    </w:p>
    <w:p>
      <w:pPr>
        <w:spacing w:after="0" w:line="203" w:lineRule="exact"/>
        <w:rPr>
          <w:rFonts w:ascii="Arial" w:cs="Arial" w:eastAsia="Arial" w:hAnsi="Arial"/>
          <w:sz w:val="30"/>
          <w:szCs w:val="30"/>
          <w:b w:val="1"/>
          <w:bCs w:val="1"/>
          <w:color w:val="auto"/>
          <w:vertAlign w:val="superscript"/>
        </w:rPr>
      </w:pPr>
    </w:p>
    <w:p>
      <w:pPr>
        <w:ind w:left="980" w:right="20" w:hanging="324"/>
        <w:spacing w:after="0" w:line="194" w:lineRule="auto"/>
        <w:tabs>
          <w:tab w:leader="none" w:pos="980" w:val="left"/>
        </w:tabs>
        <w:numPr>
          <w:ilvl w:val="0"/>
          <w:numId w:val="60"/>
        </w:numPr>
        <w:rPr>
          <w:rFonts w:ascii="Arial" w:cs="Arial" w:eastAsia="Arial" w:hAnsi="Arial"/>
          <w:sz w:val="30"/>
          <w:szCs w:val="30"/>
          <w:b w:val="1"/>
          <w:bCs w:val="1"/>
          <w:color w:val="auto"/>
          <w:vertAlign w:val="superscript"/>
        </w:rPr>
      </w:pPr>
      <w:r>
        <w:rPr>
          <w:rFonts w:ascii="Arial" w:cs="Arial" w:eastAsia="Arial" w:hAnsi="Arial"/>
          <w:sz w:val="18"/>
          <w:szCs w:val="18"/>
          <w:color w:val="auto"/>
        </w:rPr>
        <w:t>At December 31, 2018, investment securities at amortized cost were reclassified from level 1 to level 2 of the fair value hierarchy due to changes in market conditions causing that the quoted prices were no longer active for these financial instruments.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460" w:hanging="332"/>
        <w:spacing w:after="0" w:line="502" w:lineRule="auto"/>
        <w:tabs>
          <w:tab w:leader="none" w:pos="34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Level 3 fair value measurements </w:t>
      </w:r>
      <w:r>
        <w:rPr>
          <w:rFonts w:ascii="Arial" w:cs="Arial" w:eastAsia="Arial" w:hAnsi="Arial"/>
          <w:sz w:val="18"/>
          <w:szCs w:val="18"/>
          <w:u w:val="single" w:color="auto"/>
          <w:color w:val="auto"/>
        </w:rPr>
        <w:t>Reconciliation</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222222"/>
        </w:rPr>
        <w:t>The following table presents the movement of instruments measured at Level 3 fair value:</w:t>
      </w:r>
    </w:p>
    <w:p>
      <w:pPr>
        <w:sectPr>
          <w:pgSz w:w="11900" w:h="16838" w:orient="portrait"/>
          <w:cols w:equalWidth="0" w:num="1">
            <w:col w:w="11380"/>
          </w:cols>
          <w:pgMar w:left="240" w:top="904" w:right="279" w:bottom="1440" w:gutter="0" w:footer="0" w:header="0"/>
        </w:sectPr>
      </w:pPr>
    </w:p>
    <w:p>
      <w:pPr>
        <w:spacing w:after="0" w:line="248" w:lineRule="exact"/>
        <w:rPr>
          <w:sz w:val="20"/>
          <w:szCs w:val="20"/>
          <w:color w:val="auto"/>
        </w:rPr>
      </w:pPr>
    </w:p>
    <w:p>
      <w:pPr>
        <w:ind w:left="340" w:right="1440"/>
        <w:spacing w:after="0" w:line="258" w:lineRule="auto"/>
        <w:rPr>
          <w:sz w:val="20"/>
          <w:szCs w:val="20"/>
          <w:color w:val="auto"/>
        </w:rPr>
      </w:pPr>
      <w:r>
        <w:rPr>
          <w:rFonts w:ascii="Arial" w:cs="Arial" w:eastAsia="Arial" w:hAnsi="Arial"/>
          <w:sz w:val="18"/>
          <w:szCs w:val="18"/>
          <w:color w:val="auto"/>
        </w:rPr>
        <w:t>Carrying amount as of December 31, 2018 Unrealized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-273050</wp:posOffset>
            </wp:positionV>
            <wp:extent cx="3618865" cy="13716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3618865" cy="13716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Carrying amount as of June 30,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3618865" cy="16319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3618865" cy="163195"/>
                    </a:xfrm>
                    <a:prstGeom prst="rect">
                      <a:avLst/>
                    </a:prstGeom>
                    <a:noFill/>
                  </pic:spPr>
                </pic:pic>
              </a:graphicData>
            </a:graphic>
          </wp:anchor>
        </w:drawing>
      </w:r>
    </w:p>
    <w:p>
      <w:pPr>
        <w:spacing w:after="0" w:line="268"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Unobservable inputs used in the fair value mesurements</w:t>
      </w:r>
    </w:p>
    <w:p>
      <w:pPr>
        <w:spacing w:after="0" w:line="20" w:lineRule="exact"/>
        <w:rPr>
          <w:sz w:val="20"/>
          <w:szCs w:val="20"/>
          <w:color w:val="auto"/>
        </w:rPr>
      </w:pPr>
      <w:r>
        <w:rPr>
          <w:sz w:val="20"/>
          <w:szCs w:val="20"/>
          <w:color w:val="auto"/>
        </w:rPr>
        <w:br w:type="column"/>
      </w:r>
    </w:p>
    <w:p>
      <w:pPr>
        <w:spacing w:after="0" w:line="228" w:lineRule="exact"/>
        <w:rPr>
          <w:sz w:val="20"/>
          <w:szCs w:val="20"/>
          <w:color w:val="auto"/>
        </w:rPr>
      </w:pPr>
    </w:p>
    <w:p>
      <w:pPr>
        <w:jc w:val="right"/>
        <w:ind w:right="5420"/>
        <w:spacing w:after="0"/>
        <w:rPr>
          <w:sz w:val="20"/>
          <w:szCs w:val="20"/>
          <w:color w:val="auto"/>
        </w:rPr>
      </w:pPr>
      <w:r>
        <w:rPr>
          <w:rFonts w:ascii="Arial" w:cs="Arial" w:eastAsia="Arial" w:hAnsi="Arial"/>
          <w:sz w:val="15"/>
          <w:szCs w:val="15"/>
          <w:color w:val="auto"/>
        </w:rPr>
        <w:t>8,750</w:t>
      </w:r>
    </w:p>
    <w:p>
      <w:pPr>
        <w:spacing w:after="0" w:line="58" w:lineRule="exact"/>
        <w:rPr>
          <w:sz w:val="20"/>
          <w:szCs w:val="20"/>
          <w:color w:val="auto"/>
        </w:rPr>
      </w:pPr>
    </w:p>
    <w:p>
      <w:pPr>
        <w:jc w:val="right"/>
        <w:ind w:right="5360"/>
        <w:spacing w:after="0"/>
        <w:rPr>
          <w:sz w:val="20"/>
          <w:szCs w:val="20"/>
          <w:color w:val="auto"/>
        </w:rPr>
      </w:pPr>
      <w:r>
        <w:rPr>
          <w:rFonts w:ascii="Arial" w:cs="Arial" w:eastAsia="Arial" w:hAnsi="Arial"/>
          <w:sz w:val="18"/>
          <w:szCs w:val="18"/>
          <w:color w:val="auto"/>
        </w:rPr>
        <w:t>(11)</w:t>
      </w:r>
    </w:p>
    <w:p>
      <w:pPr>
        <w:spacing w:after="0" w:line="3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8,739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-137160</wp:posOffset>
            </wp:positionH>
            <wp:positionV relativeFrom="paragraph">
              <wp:posOffset>34290</wp:posOffset>
            </wp:positionV>
            <wp:extent cx="394335"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394335" cy="8890"/>
                    </a:xfrm>
                    <a:prstGeom prst="rect">
                      <a:avLst/>
                    </a:prstGeom>
                    <a:noFill/>
                  </pic:spPr>
                </pic:pic>
              </a:graphicData>
            </a:graphic>
          </wp:anchor>
        </w:drawing>
      </w:r>
    </w:p>
    <w:p>
      <w:pPr>
        <w:spacing w:after="0" w:line="638" w:lineRule="exact"/>
        <w:rPr>
          <w:sz w:val="20"/>
          <w:szCs w:val="20"/>
          <w:color w:val="auto"/>
        </w:rPr>
      </w:pPr>
    </w:p>
    <w:p>
      <w:pPr>
        <w:sectPr>
          <w:pgSz w:w="11900" w:h="16838" w:orient="portrait"/>
          <w:cols w:equalWidth="0" w:num="2">
            <w:col w:w="4840" w:space="720"/>
            <w:col w:w="5820"/>
          </w:cols>
          <w:pgMar w:left="240" w:top="904" w:right="279" w:bottom="1440" w:gutter="0" w:footer="0" w:header="0"/>
          <w:type w:val="continuous"/>
        </w:sectPr>
      </w:pPr>
    </w:p>
    <w:p>
      <w:pPr>
        <w:spacing w:after="0" w:line="6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provides information about the significant inputs used in the measurement of instruments at Level 3 fair value:</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520" w:type="dxa"/>
            <w:vAlign w:val="bottom"/>
            <w:gridSpan w:val="3"/>
          </w:tcPr>
          <w:p>
            <w:pPr>
              <w:jc w:val="center"/>
              <w:ind w:left="90"/>
              <w:spacing w:after="0"/>
              <w:rPr>
                <w:sz w:val="20"/>
                <w:szCs w:val="20"/>
                <w:color w:val="auto"/>
              </w:rPr>
            </w:pPr>
            <w:r>
              <w:rPr>
                <w:rFonts w:ascii="Arial" w:cs="Arial" w:eastAsia="Arial" w:hAnsi="Arial"/>
                <w:sz w:val="18"/>
                <w:szCs w:val="18"/>
                <w:b w:val="1"/>
                <w:bCs w:val="1"/>
                <w:color w:val="auto"/>
                <w:w w:val="91"/>
              </w:rPr>
              <w:t>Type of financial</w:t>
            </w: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020" w:type="dxa"/>
            <w:vAlign w:val="bottom"/>
            <w:gridSpan w:val="3"/>
          </w:tcPr>
          <w:p>
            <w:pPr>
              <w:ind w:left="840"/>
              <w:spacing w:after="0"/>
              <w:rPr>
                <w:sz w:val="20"/>
                <w:szCs w:val="20"/>
                <w:color w:val="auto"/>
              </w:rPr>
            </w:pPr>
            <w:r>
              <w:rPr>
                <w:rFonts w:ascii="Arial" w:cs="Arial" w:eastAsia="Arial" w:hAnsi="Arial"/>
                <w:sz w:val="18"/>
                <w:szCs w:val="18"/>
                <w:b w:val="1"/>
                <w:bCs w:val="1"/>
                <w:color w:val="auto"/>
              </w:rPr>
              <w:t>Fair value</w:t>
            </w:r>
          </w:p>
        </w:tc>
        <w:tc>
          <w:tcPr>
            <w:tcW w:w="240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1"/>
              </w:rPr>
              <w:t>Measurement</w:t>
            </w:r>
          </w:p>
        </w:tc>
        <w:tc>
          <w:tcPr>
            <w:tcW w:w="2580" w:type="dxa"/>
            <w:vAlign w:val="bottom"/>
          </w:tcPr>
          <w:p>
            <w:pPr>
              <w:spacing w:after="0"/>
              <w:rPr>
                <w:sz w:val="18"/>
                <w:szCs w:val="18"/>
                <w:color w:val="auto"/>
              </w:rPr>
            </w:pPr>
          </w:p>
        </w:tc>
      </w:tr>
      <w:tr>
        <w:trPr>
          <w:trHeight w:val="234"/>
        </w:trPr>
        <w:tc>
          <w:tcPr>
            <w:tcW w:w="2520" w:type="dxa"/>
            <w:vAlign w:val="bottom"/>
            <w:gridSpan w:val="3"/>
          </w:tcPr>
          <w:p>
            <w:pPr>
              <w:jc w:val="center"/>
              <w:ind w:left="70"/>
              <w:spacing w:after="0"/>
              <w:rPr>
                <w:sz w:val="20"/>
                <w:szCs w:val="20"/>
                <w:color w:val="auto"/>
              </w:rPr>
            </w:pPr>
            <w:r>
              <w:rPr>
                <w:rFonts w:ascii="Arial" w:cs="Arial" w:eastAsia="Arial" w:hAnsi="Arial"/>
                <w:sz w:val="18"/>
                <w:szCs w:val="18"/>
                <w:b w:val="1"/>
                <w:bCs w:val="1"/>
                <w:color w:val="auto"/>
                <w:w w:val="89"/>
              </w:rPr>
              <w:t>instruments</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020" w:type="dxa"/>
            <w:vAlign w:val="bottom"/>
            <w:gridSpan w:val="3"/>
          </w:tcPr>
          <w:p>
            <w:pPr>
              <w:ind w:left="720"/>
              <w:spacing w:after="0"/>
              <w:rPr>
                <w:sz w:val="20"/>
                <w:szCs w:val="20"/>
                <w:color w:val="auto"/>
              </w:rPr>
            </w:pPr>
            <w:r>
              <w:rPr>
                <w:rFonts w:ascii="Arial" w:cs="Arial" w:eastAsia="Arial" w:hAnsi="Arial"/>
                <w:sz w:val="18"/>
                <w:szCs w:val="18"/>
                <w:b w:val="1"/>
                <w:bCs w:val="1"/>
                <w:color w:val="auto"/>
              </w:rPr>
              <w:t>June 30, 2019</w:t>
            </w:r>
          </w:p>
        </w:tc>
        <w:tc>
          <w:tcPr>
            <w:tcW w:w="240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86"/>
              </w:rPr>
              <w:t>techniques</w:t>
            </w:r>
          </w:p>
        </w:tc>
        <w:tc>
          <w:tcPr>
            <w:tcW w:w="2580" w:type="dxa"/>
            <w:vAlign w:val="bottom"/>
          </w:tcPr>
          <w:p>
            <w:pPr>
              <w:jc w:val="center"/>
              <w:spacing w:after="0"/>
              <w:rPr>
                <w:sz w:val="20"/>
                <w:szCs w:val="20"/>
                <w:color w:val="auto"/>
              </w:rPr>
            </w:pPr>
            <w:r>
              <w:rPr>
                <w:rFonts w:ascii="Arial" w:cs="Arial" w:eastAsia="Arial" w:hAnsi="Arial"/>
                <w:sz w:val="18"/>
                <w:szCs w:val="18"/>
                <w:b w:val="1"/>
                <w:bCs w:val="1"/>
                <w:color w:val="auto"/>
                <w:w w:val="88"/>
              </w:rPr>
              <w:t>Significant unobservable inputs</w:t>
            </w:r>
          </w:p>
        </w:tc>
      </w:tr>
      <w:tr>
        <w:trPr>
          <w:trHeight w:val="210"/>
        </w:trPr>
        <w:tc>
          <w:tcPr>
            <w:tcW w:w="14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5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156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580" w:type="dxa"/>
            <w:vAlign w:val="bottom"/>
            <w:tcBorders>
              <w:top w:val="single" w:sz="8" w:color="auto"/>
            </w:tcBorders>
          </w:tcPr>
          <w:p>
            <w:pPr>
              <w:spacing w:after="0"/>
              <w:rPr>
                <w:sz w:val="18"/>
                <w:szCs w:val="18"/>
                <w:color w:val="auto"/>
              </w:rPr>
            </w:pPr>
          </w:p>
        </w:tc>
      </w:tr>
      <w:tr>
        <w:trPr>
          <w:trHeight w:val="202"/>
        </w:trPr>
        <w:tc>
          <w:tcPr>
            <w:tcW w:w="252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w w:val="94"/>
              </w:rPr>
              <w:t>At fair value through profit or loss</w:t>
            </w:r>
          </w:p>
        </w:tc>
        <w:tc>
          <w:tcPr>
            <w:tcW w:w="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5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58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90"/>
              </w:rPr>
              <w:t>Discount rate</w:t>
            </w:r>
          </w:p>
        </w:tc>
      </w:tr>
      <w:tr>
        <w:trPr>
          <w:trHeight w:val="230"/>
        </w:trPr>
        <w:tc>
          <w:tcPr>
            <w:tcW w:w="25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(debentures)</w:t>
            </w:r>
          </w:p>
        </w:tc>
        <w:tc>
          <w:tcPr>
            <w:tcW w:w="2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0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2400" w:type="dxa"/>
            <w:vAlign w:val="bottom"/>
            <w:gridSpan w:val="3"/>
            <w:shd w:val="clear" w:color="auto" w:fill="CCEEFF"/>
          </w:tcPr>
          <w:p>
            <w:pPr>
              <w:jc w:val="center"/>
              <w:ind w:right="420"/>
              <w:spacing w:after="0"/>
              <w:rPr>
                <w:sz w:val="20"/>
                <w:szCs w:val="20"/>
                <w:color w:val="auto"/>
              </w:rPr>
            </w:pPr>
            <w:r>
              <w:rPr>
                <w:rFonts w:ascii="Arial" w:cs="Arial" w:eastAsia="Arial" w:hAnsi="Arial"/>
                <w:sz w:val="18"/>
                <w:szCs w:val="18"/>
                <w:color w:val="auto"/>
                <w:w w:val="90"/>
              </w:rPr>
              <w:t>Discounted cash flows</w:t>
            </w:r>
          </w:p>
        </w:tc>
        <w:tc>
          <w:tcPr>
            <w:tcW w:w="25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4"/>
              </w:rPr>
              <w:t>Premiun or liquidity rate</w:t>
            </w:r>
          </w:p>
        </w:tc>
      </w:tr>
      <w:tr>
        <w:trPr>
          <w:trHeight w:val="446"/>
        </w:trPr>
        <w:tc>
          <w:tcPr>
            <w:tcW w:w="144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w w:val="86"/>
              </w:rPr>
              <w:t>Range of estimates</w:t>
            </w:r>
          </w:p>
        </w:tc>
        <w:tc>
          <w:tcPr>
            <w:tcW w:w="120" w:type="dxa"/>
            <w:vAlign w:val="bottom"/>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gridSpan w:val="3"/>
          </w:tcPr>
          <w:p>
            <w:pPr>
              <w:jc w:val="center"/>
              <w:ind w:left="210"/>
              <w:spacing w:after="0"/>
              <w:rPr>
                <w:sz w:val="20"/>
                <w:szCs w:val="20"/>
                <w:color w:val="auto"/>
              </w:rPr>
            </w:pPr>
            <w:r>
              <w:rPr>
                <w:rFonts w:ascii="Arial" w:cs="Arial" w:eastAsia="Arial" w:hAnsi="Arial"/>
                <w:sz w:val="18"/>
                <w:szCs w:val="18"/>
                <w:b w:val="1"/>
                <w:bCs w:val="1"/>
                <w:color w:val="auto"/>
                <w:w w:val="88"/>
              </w:rPr>
              <w:t>Unobservable inputs sensibility</w:t>
            </w:r>
          </w:p>
        </w:tc>
        <w:tc>
          <w:tcPr>
            <w:tcW w:w="1560" w:type="dxa"/>
            <w:vAlign w:val="bottom"/>
            <w:tcBorders>
              <w:bottom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580" w:type="dxa"/>
            <w:vAlign w:val="bottom"/>
          </w:tcPr>
          <w:p>
            <w:pPr>
              <w:spacing w:after="0"/>
              <w:rPr>
                <w:sz w:val="24"/>
                <w:szCs w:val="24"/>
                <w:color w:val="auto"/>
              </w:rPr>
            </w:pPr>
          </w:p>
        </w:tc>
      </w:tr>
      <w:tr>
        <w:trPr>
          <w:trHeight w:val="411"/>
        </w:trPr>
        <w:tc>
          <w:tcPr>
            <w:tcW w:w="1440" w:type="dxa"/>
            <w:vAlign w:val="bottom"/>
          </w:tcPr>
          <w:p>
            <w:pPr>
              <w:jc w:val="right"/>
              <w:ind w:right="350"/>
              <w:spacing w:after="0"/>
              <w:rPr>
                <w:sz w:val="20"/>
                <w:szCs w:val="20"/>
                <w:color w:val="auto"/>
              </w:rPr>
            </w:pPr>
            <w:r>
              <w:rPr>
                <w:rFonts w:ascii="Arial" w:cs="Arial" w:eastAsia="Arial" w:hAnsi="Arial"/>
                <w:sz w:val="18"/>
                <w:szCs w:val="18"/>
                <w:color w:val="auto"/>
              </w:rPr>
              <w:t>13.59%</w:t>
            </w:r>
          </w:p>
        </w:tc>
        <w:tc>
          <w:tcPr>
            <w:tcW w:w="1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5720" w:type="dxa"/>
            <w:vAlign w:val="bottom"/>
            <w:gridSpan w:val="8"/>
          </w:tcPr>
          <w:p>
            <w:pPr>
              <w:jc w:val="center"/>
              <w:ind w:right="1800"/>
              <w:spacing w:after="0"/>
              <w:rPr>
                <w:sz w:val="20"/>
                <w:szCs w:val="20"/>
                <w:color w:val="auto"/>
              </w:rPr>
            </w:pPr>
            <w:r>
              <w:rPr>
                <w:rFonts w:ascii="Arial" w:cs="Arial" w:eastAsia="Arial" w:hAnsi="Arial"/>
                <w:sz w:val="18"/>
                <w:szCs w:val="18"/>
                <w:color w:val="auto"/>
                <w:w w:val="92"/>
              </w:rPr>
              <w:t>Significant increases would lead to a lower fair value</w:t>
            </w:r>
          </w:p>
        </w:tc>
        <w:tc>
          <w:tcPr>
            <w:tcW w:w="2580" w:type="dxa"/>
            <w:vAlign w:val="bottom"/>
          </w:tcPr>
          <w:p>
            <w:pPr>
              <w:spacing w:after="0"/>
              <w:rPr>
                <w:sz w:val="24"/>
                <w:szCs w:val="24"/>
                <w:color w:val="auto"/>
              </w:rPr>
            </w:pPr>
          </w:p>
        </w:tc>
      </w:tr>
      <w:tr>
        <w:trPr>
          <w:trHeight w:val="230"/>
        </w:trPr>
        <w:tc>
          <w:tcPr>
            <w:tcW w:w="1440" w:type="dxa"/>
            <w:vAlign w:val="bottom"/>
          </w:tcPr>
          <w:p>
            <w:pPr>
              <w:jc w:val="right"/>
              <w:ind w:right="470"/>
              <w:spacing w:after="0"/>
              <w:rPr>
                <w:sz w:val="20"/>
                <w:szCs w:val="20"/>
                <w:color w:val="auto"/>
              </w:rPr>
            </w:pPr>
            <w:r>
              <w:rPr>
                <w:rFonts w:ascii="Arial" w:cs="Arial" w:eastAsia="Arial" w:hAnsi="Arial"/>
                <w:sz w:val="18"/>
                <w:szCs w:val="18"/>
                <w:color w:val="auto"/>
              </w:rPr>
              <w:t>51%</w:t>
            </w: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5720" w:type="dxa"/>
            <w:vAlign w:val="bottom"/>
            <w:gridSpan w:val="8"/>
          </w:tcPr>
          <w:p>
            <w:pPr>
              <w:jc w:val="center"/>
              <w:ind w:right="1800"/>
              <w:spacing w:after="0"/>
              <w:rPr>
                <w:sz w:val="20"/>
                <w:szCs w:val="20"/>
                <w:color w:val="auto"/>
              </w:rPr>
            </w:pPr>
            <w:r>
              <w:rPr>
                <w:rFonts w:ascii="Arial" w:cs="Arial" w:eastAsia="Arial" w:hAnsi="Arial"/>
                <w:sz w:val="18"/>
                <w:szCs w:val="18"/>
                <w:color w:val="auto"/>
                <w:w w:val="92"/>
              </w:rPr>
              <w:t>Significant increases would lead to a lower fair value</w:t>
            </w:r>
          </w:p>
        </w:tc>
        <w:tc>
          <w:tcPr>
            <w:tcW w:w="2580" w:type="dxa"/>
            <w:vAlign w:val="bottom"/>
          </w:tcPr>
          <w:p>
            <w:pPr>
              <w:spacing w:after="0"/>
              <w:rPr>
                <w:sz w:val="20"/>
                <w:szCs w:val="20"/>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Significant unobservable inputs were developed as follows: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 The discount rate was derived from the discount rate of a similar company in the same line of business. For the discount rate, the debt-equity structure for the Issuer of the securities was applied.</w:t>
      </w:r>
    </w:p>
    <w:p>
      <w:pPr>
        <w:spacing w:after="0" w:line="170" w:lineRule="exact"/>
        <w:rPr>
          <w:sz w:val="20"/>
          <w:szCs w:val="20"/>
          <w:color w:val="auto"/>
        </w:rPr>
      </w:pPr>
    </w:p>
    <w:p>
      <w:pPr>
        <w:ind w:left="340" w:right="40" w:hanging="8"/>
        <w:spacing w:after="0" w:line="277" w:lineRule="auto"/>
        <w:tabs>
          <w:tab w:leader="none" w:pos="535" w:val="left"/>
        </w:tabs>
        <w:numPr>
          <w:ilvl w:val="0"/>
          <w:numId w:val="62"/>
        </w:numPr>
        <w:rPr>
          <w:rFonts w:ascii="Arial" w:cs="Arial" w:eastAsia="Arial" w:hAnsi="Arial"/>
          <w:sz w:val="18"/>
          <w:szCs w:val="18"/>
          <w:color w:val="auto"/>
        </w:rPr>
      </w:pPr>
      <w:r>
        <w:rPr>
          <w:rFonts w:ascii="Arial" w:cs="Arial" w:eastAsia="Arial" w:hAnsi="Arial"/>
          <w:sz w:val="18"/>
          <w:szCs w:val="18"/>
          <w:color w:val="auto"/>
        </w:rPr>
        <w:t>The premium or liquidity rate was derived from liquidity cost studies carried out by experts and then subsequently from knowledge of management of similar businesses.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Effect of unobservable inputs in fair value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Although management considers that its estimates of fair value are appropriate, the use of different methodologies or assumptions can generate different</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Level 3 fair values for measurements .. Changing one or more assumptions used can generate the following effect:</w:t>
      </w:r>
    </w:p>
    <w:p>
      <w:pPr>
        <w:sectPr>
          <w:pgSz w:w="11900" w:h="16838" w:orient="portrait"/>
          <w:cols w:equalWidth="0" w:num="1">
            <w:col w:w="11380"/>
          </w:cols>
          <w:pgMar w:left="240" w:top="904" w:right="279" w:bottom="1440" w:gutter="0" w:footer="0" w:header="0"/>
          <w:type w:val="continuous"/>
        </w:sectPr>
      </w:pPr>
    </w:p>
    <w:p>
      <w:pPr>
        <w:spacing w:after="0" w:line="200" w:lineRule="exact"/>
        <w:rPr>
          <w:sz w:val="20"/>
          <w:szCs w:val="20"/>
          <w:color w:val="auto"/>
        </w:rPr>
      </w:pPr>
    </w:p>
    <w:p>
      <w:pPr>
        <w:spacing w:after="0" w:line="25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June 30, 2019</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Other assets at fair value through profit or loss (debenture)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877685" cy="16319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9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 Changes in +100 bps in the unobservable variables.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ind w:left="580"/>
        <w:spacing w:after="0"/>
        <w:rPr>
          <w:sz w:val="20"/>
          <w:szCs w:val="20"/>
          <w:color w:val="auto"/>
        </w:rPr>
      </w:pPr>
      <w:r>
        <w:rPr>
          <w:rFonts w:ascii="Arial" w:cs="Arial" w:eastAsia="Arial" w:hAnsi="Arial"/>
          <w:sz w:val="18"/>
          <w:szCs w:val="18"/>
          <w:b w:val="1"/>
          <w:bCs w:val="1"/>
          <w:color w:val="auto"/>
        </w:rPr>
        <w:t>Effect on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17145</wp:posOffset>
            </wp:positionV>
            <wp:extent cx="1612265"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1612265" cy="8890"/>
                    </a:xfrm>
                    <a:prstGeom prst="rect">
                      <a:avLst/>
                    </a:prstGeom>
                    <a:noFill/>
                  </pic:spPr>
                </pic:pic>
              </a:graphicData>
            </a:graphic>
          </wp:anchor>
        </w:drawing>
      </w:r>
    </w:p>
    <w:p>
      <w:pPr>
        <w:spacing w:after="0" w:line="1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u w:val="single" w:color="auto"/>
          <w:color w:val="auto"/>
        </w:rPr>
        <w:t>Negative effect</w:t>
      </w:r>
      <w:r>
        <w:rPr>
          <w:sz w:val="20"/>
          <w:szCs w:val="20"/>
          <w:color w:val="auto"/>
        </w:rPr>
        <w:tab/>
      </w:r>
      <w:r>
        <w:rPr>
          <w:rFonts w:ascii="Arial" w:cs="Arial" w:eastAsia="Arial" w:hAnsi="Arial"/>
          <w:sz w:val="15"/>
          <w:szCs w:val="15"/>
          <w:b w:val="1"/>
          <w:bCs w:val="1"/>
          <w:u w:val="single" w:color="auto"/>
          <w:color w:val="auto"/>
        </w:rPr>
        <w:t>Positive effect</w:t>
      </w:r>
    </w:p>
    <w:p>
      <w:pPr>
        <w:spacing w:after="0" w:line="27" w:lineRule="exact"/>
        <w:rPr>
          <w:sz w:val="20"/>
          <w:szCs w:val="20"/>
          <w:color w:val="auto"/>
        </w:rPr>
      </w:pPr>
    </w:p>
    <w:p>
      <w:pPr>
        <w:jc w:val="right"/>
        <w:ind w:right="320"/>
        <w:spacing w:after="0"/>
        <w:tabs>
          <w:tab w:leader="none" w:pos="380" w:val="left"/>
        </w:tabs>
        <w:rPr>
          <w:sz w:val="20"/>
          <w:szCs w:val="20"/>
          <w:color w:val="auto"/>
        </w:rPr>
      </w:pPr>
      <w:r>
        <w:rPr>
          <w:rFonts w:ascii="Arial" w:cs="Arial" w:eastAsia="Arial" w:hAnsi="Arial"/>
          <w:sz w:val="18"/>
          <w:szCs w:val="18"/>
          <w:color w:val="auto"/>
        </w:rPr>
        <w:t>(984)</w:t>
      </w:r>
      <w:r>
        <w:rPr>
          <w:sz w:val="20"/>
          <w:szCs w:val="20"/>
          <w:color w:val="auto"/>
        </w:rPr>
        <w:tab/>
      </w:r>
      <w:r>
        <w:rPr>
          <w:rFonts w:ascii="Arial" w:cs="Arial" w:eastAsia="Arial" w:hAnsi="Arial"/>
          <w:sz w:val="15"/>
          <w:szCs w:val="15"/>
          <w:color w:val="auto"/>
        </w:rPr>
        <w:t>1,097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40005</wp:posOffset>
            </wp:positionV>
            <wp:extent cx="1543685"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1543685" cy="8890"/>
                    </a:xfrm>
                    <a:prstGeom prst="rect">
                      <a:avLst/>
                    </a:prstGeom>
                    <a:noFill/>
                  </pic:spPr>
                </pic:pic>
              </a:graphicData>
            </a:graphic>
          </wp:anchor>
        </w:drawing>
      </w:r>
    </w:p>
    <w:p>
      <w:pPr>
        <w:spacing w:after="0" w:line="673" w:lineRule="exact"/>
        <w:rPr>
          <w:sz w:val="20"/>
          <w:szCs w:val="20"/>
          <w:color w:val="auto"/>
        </w:rPr>
      </w:pPr>
    </w:p>
    <w:p>
      <w:pPr>
        <w:sectPr>
          <w:pgSz w:w="11900" w:h="16838" w:orient="portrait"/>
          <w:cols w:equalWidth="0" w:num="2">
            <w:col w:w="7900" w:space="720"/>
            <w:col w:w="2760"/>
          </w:cols>
          <w:pgMar w:left="240" w:top="904" w:right="279" w:bottom="1440" w:gutter="0" w:footer="0" w:header="0"/>
          <w:type w:val="continuous"/>
        </w:sectPr>
      </w:pPr>
    </w:p>
    <w:p>
      <w:pPr>
        <w:spacing w:after="0" w:line="253"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80"/>
          </w:cols>
          <w:pgMar w:left="240" w:top="904" w:right="279" w:bottom="1440" w:gutter="0" w:footer="0" w:header="0"/>
          <w:type w:val="continuous"/>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3"/>
          </w:tcPr>
          <w:p>
            <w:pPr>
              <w:ind w:left="80"/>
              <w:spacing w:after="0"/>
              <w:rPr>
                <w:sz w:val="20"/>
                <w:szCs w:val="20"/>
                <w:color w:val="auto"/>
              </w:rPr>
            </w:pPr>
            <w:r>
              <w:rPr>
                <w:rFonts w:ascii="Arial" w:cs="Arial" w:eastAsia="Arial" w:hAnsi="Arial"/>
                <w:sz w:val="18"/>
                <w:szCs w:val="18"/>
                <w:b w:val="1"/>
                <w:bCs w:val="1"/>
                <w:color w:val="auto"/>
              </w:rPr>
              <w:t>Decembre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4,042</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5,179</w:t>
            </w: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 net of allowance for loan losses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227,811</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200,741</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Securities at fair value through other comprehensive income, net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2,911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2,748</w:t>
            </w:r>
          </w:p>
        </w:tc>
        <w:tc>
          <w:tcPr>
            <w:tcW w:w="80" w:type="dxa"/>
            <w:vAlign w:val="bottom"/>
          </w:tcPr>
          <w:p>
            <w:pPr>
              <w:spacing w:after="0"/>
              <w:rPr>
                <w:sz w:val="18"/>
                <w:szCs w:val="18"/>
                <w:color w:val="auto"/>
              </w:rPr>
            </w:pP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Equipment and leasehold improvements, net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15,133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3"/>
                <w:szCs w:val="23"/>
                <w:color w:val="auto"/>
              </w:rPr>
            </w:pPr>
          </w:p>
        </w:tc>
      </w:tr>
      <w:tr>
        <w:trPr>
          <w:trHeight w:val="263"/>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249,897</w:t>
            </w:r>
          </w:p>
        </w:tc>
        <w:tc>
          <w:tcPr>
            <w:tcW w:w="20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208,668</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8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Demand deposits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200,000</w:t>
            </w:r>
          </w:p>
        </w:tc>
        <w:tc>
          <w:tcPr>
            <w:tcW w:w="8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Time deposits</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280,000</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40,000</w:t>
            </w:r>
          </w:p>
        </w:tc>
        <w:tc>
          <w:tcPr>
            <w:tcW w:w="80" w:type="dxa"/>
            <w:vAlign w:val="bottom"/>
          </w:tcPr>
          <w:p>
            <w:pPr>
              <w:spacing w:after="0"/>
              <w:rPr>
                <w:sz w:val="18"/>
                <w:szCs w:val="18"/>
                <w:color w:val="auto"/>
              </w:rPr>
            </w:pP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30"/>
                <w:szCs w:val="30"/>
                <w:color w:val="auto"/>
                <w:vertAlign w:val="superscript"/>
              </w:rPr>
              <w:t>(2)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18,832</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3"/>
                <w:szCs w:val="23"/>
                <w:color w:val="auto"/>
              </w:rPr>
            </w:pPr>
          </w:p>
        </w:tc>
      </w:tr>
      <w:tr>
        <w:trPr>
          <w:trHeight w:val="223"/>
        </w:trPr>
        <w:tc>
          <w:tcPr>
            <w:tcW w:w="8120" w:type="dxa"/>
            <w:vAlign w:val="bottom"/>
          </w:tcPr>
          <w:p>
            <w:pPr>
              <w:spacing w:after="0"/>
              <w:rPr>
                <w:sz w:val="20"/>
                <w:szCs w:val="20"/>
                <w:color w:val="auto"/>
              </w:rPr>
            </w:pPr>
            <w:r>
              <w:rPr>
                <w:rFonts w:ascii="Arial" w:cs="Arial" w:eastAsia="Arial" w:hAnsi="Arial"/>
                <w:sz w:val="18"/>
                <w:szCs w:val="18"/>
                <w:b w:val="1"/>
                <w:bCs w:val="1"/>
                <w:color w:val="auto"/>
              </w:rPr>
              <w:t>Total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298,832</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74" w:lineRule="exact"/>
        <w:rPr>
          <w:sz w:val="20"/>
          <w:szCs w:val="20"/>
          <w:color w:val="auto"/>
        </w:rPr>
      </w:pPr>
    </w:p>
    <w:p>
      <w:pPr>
        <w:ind w:left="560" w:hanging="228"/>
        <w:spacing w:after="0"/>
        <w:tabs>
          <w:tab w:leader="none" w:pos="560" w:val="left"/>
        </w:tabs>
        <w:numPr>
          <w:ilvl w:val="0"/>
          <w:numId w:val="64"/>
        </w:numPr>
        <w:rPr>
          <w:rFonts w:ascii="Arial" w:cs="Arial" w:eastAsia="Arial" w:hAnsi="Arial"/>
          <w:sz w:val="26"/>
          <w:szCs w:val="26"/>
          <w:color w:val="222222"/>
          <w:vertAlign w:val="superscript"/>
        </w:rPr>
      </w:pPr>
      <w:r>
        <w:rPr>
          <w:rFonts w:ascii="Arial" w:cs="Arial" w:eastAsia="Arial" w:hAnsi="Arial"/>
          <w:sz w:val="16"/>
          <w:szCs w:val="16"/>
          <w:color w:val="222222"/>
        </w:rPr>
        <w:t>As of June 30, 2019, the right-of-use assets arising from contracts where the Bank is a lessee with related parties are included in the composition.</w:t>
      </w:r>
    </w:p>
    <w:p>
      <w:pPr>
        <w:spacing w:after="0" w:line="162" w:lineRule="exact"/>
        <w:rPr>
          <w:rFonts w:ascii="Arial" w:cs="Arial" w:eastAsia="Arial" w:hAnsi="Arial"/>
          <w:sz w:val="26"/>
          <w:szCs w:val="26"/>
          <w:color w:val="222222"/>
          <w:vertAlign w:val="superscript"/>
        </w:rPr>
      </w:pPr>
    </w:p>
    <w:p>
      <w:pPr>
        <w:ind w:left="560" w:hanging="228"/>
        <w:spacing w:after="0"/>
        <w:tabs>
          <w:tab w:leader="none" w:pos="560" w:val="left"/>
        </w:tabs>
        <w:numPr>
          <w:ilvl w:val="0"/>
          <w:numId w:val="64"/>
        </w:numPr>
        <w:rPr>
          <w:rFonts w:ascii="Arial" w:cs="Arial" w:eastAsia="Arial" w:hAnsi="Arial"/>
          <w:sz w:val="27"/>
          <w:szCs w:val="27"/>
          <w:color w:val="222222"/>
          <w:vertAlign w:val="superscript"/>
        </w:rPr>
      </w:pPr>
      <w:r>
        <w:rPr>
          <w:rFonts w:ascii="Arial" w:cs="Arial" w:eastAsia="Arial" w:hAnsi="Arial"/>
          <w:sz w:val="17"/>
          <w:szCs w:val="17"/>
          <w:color w:val="222222"/>
        </w:rPr>
        <w:t>As of June 30, 2019, lease liabilities arising from contracts where the Bank is a lessee with related parties are included in the composition.</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following is the movement of assets by right to use assets for leases with related parties: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5040" w:type="dxa"/>
            <w:vAlign w:val="bottom"/>
          </w:tcPr>
          <w:p>
            <w:pPr>
              <w:spacing w:after="0"/>
              <w:rPr>
                <w:sz w:val="20"/>
                <w:szCs w:val="20"/>
                <w:color w:val="auto"/>
              </w:rPr>
            </w:pPr>
          </w:p>
        </w:tc>
        <w:tc>
          <w:tcPr>
            <w:tcW w:w="13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Building</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at January 1, 2019</w:t>
            </w:r>
          </w:p>
        </w:tc>
        <w:tc>
          <w:tcPr>
            <w:tcW w:w="50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15,719</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480" w:type="dxa"/>
            <w:vAlign w:val="bottom"/>
          </w:tcPr>
          <w:p>
            <w:pPr>
              <w:spacing w:after="0"/>
              <w:rPr>
                <w:sz w:val="20"/>
                <w:szCs w:val="20"/>
                <w:color w:val="auto"/>
              </w:rPr>
            </w:pPr>
            <w:r>
              <w:rPr>
                <w:rFonts w:ascii="Arial" w:cs="Arial" w:eastAsia="Arial" w:hAnsi="Arial"/>
                <w:sz w:val="18"/>
                <w:szCs w:val="18"/>
                <w:color w:val="auto"/>
              </w:rPr>
              <w:t>Depreciation by right-of-use property of the period</w:t>
            </w:r>
          </w:p>
        </w:tc>
        <w:tc>
          <w:tcPr>
            <w:tcW w:w="6340" w:type="dxa"/>
            <w:vAlign w:val="bottom"/>
            <w:gridSpan w:val="3"/>
          </w:tcPr>
          <w:p>
            <w:pPr>
              <w:jc w:val="right"/>
              <w:ind w:right="40"/>
              <w:spacing w:after="0"/>
              <w:rPr>
                <w:sz w:val="20"/>
                <w:szCs w:val="20"/>
                <w:color w:val="auto"/>
              </w:rPr>
            </w:pPr>
            <w:r>
              <w:rPr>
                <w:rFonts w:ascii="Arial" w:cs="Arial" w:eastAsia="Arial" w:hAnsi="Arial"/>
                <w:sz w:val="18"/>
                <w:szCs w:val="18"/>
                <w:color w:val="auto"/>
              </w:rPr>
              <w:t>(586)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4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at June 30, 2019</w:t>
            </w:r>
          </w:p>
        </w:tc>
        <w:tc>
          <w:tcPr>
            <w:tcW w:w="50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15,133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c>
          <w:tcPr>
            <w:tcW w:w="5040" w:type="dxa"/>
            <w:vAlign w:val="bottom"/>
            <w:vMerge w:val="restart"/>
          </w:tcPr>
          <w:p>
            <w:pPr>
              <w:jc w:val="right"/>
              <w:ind w:right="3950"/>
              <w:spacing w:after="0"/>
              <w:rPr>
                <w:sz w:val="20"/>
                <w:szCs w:val="20"/>
                <w:color w:val="auto"/>
              </w:rPr>
            </w:pPr>
            <w:r>
              <w:rPr>
                <w:rFonts w:ascii="Arial" w:cs="Arial" w:eastAsia="Arial" w:hAnsi="Arial"/>
                <w:sz w:val="18"/>
                <w:szCs w:val="18"/>
                <w:color w:val="auto"/>
              </w:rPr>
              <w:t>60</w:t>
            </w: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income and expenses with related parties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120" w:type="dxa"/>
            <w:vAlign w:val="bottom"/>
          </w:tcPr>
          <w:p>
            <w:pPr>
              <w:spacing w:after="0"/>
              <w:rPr>
                <w:sz w:val="20"/>
                <w:szCs w:val="20"/>
                <w:color w:val="auto"/>
              </w:rPr>
            </w:pPr>
          </w:p>
        </w:tc>
        <w:tc>
          <w:tcPr>
            <w:tcW w:w="2700" w:type="dxa"/>
            <w:vAlign w:val="bottom"/>
            <w:gridSpan w:val="4"/>
          </w:tcPr>
          <w:p>
            <w:pPr>
              <w:jc w:val="right"/>
              <w:ind w:right="220"/>
              <w:spacing w:after="0"/>
              <w:rPr>
                <w:sz w:val="20"/>
                <w:szCs w:val="20"/>
                <w:color w:val="auto"/>
              </w:rPr>
            </w:pPr>
            <w:r>
              <w:rPr>
                <w:rFonts w:ascii="Arial" w:cs="Arial" w:eastAsia="Arial" w:hAnsi="Arial"/>
                <w:sz w:val="18"/>
                <w:szCs w:val="18"/>
                <w:b w:val="1"/>
                <w:bCs w:val="1"/>
                <w:color w:val="auto"/>
                <w:w w:val="95"/>
              </w:rPr>
              <w:t>Three months ended June 30</w:t>
            </w:r>
          </w:p>
        </w:tc>
      </w:tr>
      <w:tr>
        <w:trPr>
          <w:trHeight w:val="223"/>
        </w:trPr>
        <w:tc>
          <w:tcPr>
            <w:tcW w:w="812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1,914</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1,023</w:t>
            </w: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w:t>
            </w:r>
          </w:p>
        </w:tc>
      </w:tr>
      <w:tr>
        <w:trPr>
          <w:trHeight w:val="210"/>
        </w:trPr>
        <w:tc>
          <w:tcPr>
            <w:tcW w:w="8120" w:type="dxa"/>
            <w:vAlign w:val="bottom"/>
          </w:tcPr>
          <w:p>
            <w:pPr>
              <w:spacing w:after="0"/>
              <w:rPr>
                <w:sz w:val="20"/>
                <w:szCs w:val="20"/>
                <w:color w:val="auto"/>
              </w:rPr>
            </w:pPr>
            <w:r>
              <w:rPr>
                <w:rFonts w:ascii="Arial" w:cs="Arial" w:eastAsia="Arial" w:hAnsi="Arial"/>
                <w:sz w:val="18"/>
                <w:szCs w:val="18"/>
                <w:color w:val="auto"/>
              </w:rPr>
              <w:t>Total interest income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1,946</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1,055</w:t>
            </w: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Deposits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(1,983)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(303)</w:t>
            </w: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(224)</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(2,207</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8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8120" w:type="dxa"/>
            <w:vAlign w:val="bottom"/>
          </w:tcPr>
          <w:p>
            <w:pPr>
              <w:spacing w:after="0"/>
              <w:rPr>
                <w:sz w:val="20"/>
                <w:szCs w:val="20"/>
                <w:color w:val="auto"/>
              </w:rPr>
            </w:pPr>
            <w:r>
              <w:rPr>
                <w:rFonts w:ascii="Arial" w:cs="Arial" w:eastAsia="Arial" w:hAnsi="Arial"/>
                <w:sz w:val="18"/>
                <w:szCs w:val="18"/>
                <w:b w:val="1"/>
                <w:bCs w:val="1"/>
                <w:color w:val="auto"/>
              </w:rPr>
              <w:t>Net interest income (expenses)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(261)</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752</w:t>
            </w:r>
          </w:p>
        </w:tc>
      </w:tr>
      <w:tr>
        <w:trPr>
          <w:trHeight w:val="210"/>
        </w:trPr>
        <w:tc>
          <w:tcPr>
            <w:tcW w:w="8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on financial instruments, net</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w:t>
            </w: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Other income, net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w:t>
            </w:r>
          </w:p>
        </w:tc>
      </w:tr>
      <w:tr>
        <w:trPr>
          <w:trHeight w:val="210"/>
        </w:trPr>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8120" w:type="dxa"/>
            <w:vAlign w:val="bottom"/>
          </w:tcPr>
          <w:p>
            <w:pPr>
              <w:spacing w:after="0"/>
              <w:rPr>
                <w:sz w:val="20"/>
                <w:szCs w:val="20"/>
                <w:color w:val="auto"/>
              </w:rPr>
            </w:pPr>
            <w:r>
              <w:rPr>
                <w:rFonts w:ascii="Arial" w:cs="Arial" w:eastAsia="Arial" w:hAnsi="Arial"/>
                <w:sz w:val="18"/>
                <w:szCs w:val="18"/>
                <w:color w:val="auto"/>
              </w:rPr>
              <w:t>Operating expenses</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(293)</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r>
      <w:tr>
        <w:trPr>
          <w:trHeight w:val="230"/>
        </w:trPr>
        <w:tc>
          <w:tcPr>
            <w:tcW w:w="812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(110)</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(622)</w:t>
            </w:r>
          </w:p>
        </w:tc>
      </w:tr>
      <w:tr>
        <w:trPr>
          <w:trHeight w:val="210"/>
        </w:trPr>
        <w:tc>
          <w:tcPr>
            <w:tcW w:w="8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(403</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(622</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8120" w:type="dxa"/>
            <w:vAlign w:val="bottom"/>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(679</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139</w:t>
            </w:r>
          </w:p>
        </w:tc>
        <w:tc>
          <w:tcPr>
            <w:tcW w:w="100" w:type="dxa"/>
            <w:vAlign w:val="bottom"/>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8120" w:type="dxa"/>
            <w:vAlign w:val="bottom"/>
          </w:tcPr>
          <w:p>
            <w:pPr>
              <w:spacing w:after="0"/>
              <w:rPr>
                <w:sz w:val="24"/>
                <w:szCs w:val="24"/>
                <w:color w:val="auto"/>
              </w:rPr>
            </w:pPr>
          </w:p>
        </w:tc>
        <w:tc>
          <w:tcPr>
            <w:tcW w:w="2700" w:type="dxa"/>
            <w:vAlign w:val="bottom"/>
            <w:gridSpan w:val="4"/>
          </w:tcPr>
          <w:p>
            <w:pPr>
              <w:jc w:val="right"/>
              <w:ind w:right="32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812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Loans</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4,123</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1,673</w:t>
            </w: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w:t>
            </w:r>
          </w:p>
        </w:tc>
      </w:tr>
      <w:tr>
        <w:trPr>
          <w:trHeight w:val="210"/>
        </w:trPr>
        <w:tc>
          <w:tcPr>
            <w:tcW w:w="8120" w:type="dxa"/>
            <w:vAlign w:val="bottom"/>
          </w:tcPr>
          <w:p>
            <w:pPr>
              <w:spacing w:after="0"/>
              <w:rPr>
                <w:sz w:val="20"/>
                <w:szCs w:val="20"/>
                <w:color w:val="auto"/>
              </w:rPr>
            </w:pPr>
            <w:r>
              <w:rPr>
                <w:rFonts w:ascii="Arial" w:cs="Arial" w:eastAsia="Arial" w:hAnsi="Arial"/>
                <w:sz w:val="18"/>
                <w:szCs w:val="18"/>
                <w:color w:val="auto"/>
              </w:rPr>
              <w:t>Total interest income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4,187</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1,737</w:t>
            </w: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Deposits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(3,892)</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(866)</w:t>
            </w:r>
          </w:p>
        </w:tc>
      </w:tr>
      <w:tr>
        <w:trPr>
          <w:trHeight w:val="270"/>
        </w:trPr>
        <w:tc>
          <w:tcPr>
            <w:tcW w:w="81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(450)</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(4,342</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(866</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8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8120" w:type="dxa"/>
            <w:vAlign w:val="bottom"/>
          </w:tcPr>
          <w:p>
            <w:pPr>
              <w:spacing w:after="0"/>
              <w:rPr>
                <w:sz w:val="20"/>
                <w:szCs w:val="20"/>
                <w:color w:val="auto"/>
              </w:rPr>
            </w:pPr>
            <w:r>
              <w:rPr>
                <w:rFonts w:ascii="Arial" w:cs="Arial" w:eastAsia="Arial" w:hAnsi="Arial"/>
                <w:sz w:val="18"/>
                <w:szCs w:val="18"/>
                <w:b w:val="1"/>
                <w:bCs w:val="1"/>
                <w:color w:val="auto"/>
              </w:rPr>
              <w:t>Net interest income (expenses)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(155)</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871</w:t>
            </w:r>
          </w:p>
        </w:tc>
      </w:tr>
      <w:tr>
        <w:trPr>
          <w:trHeight w:val="210"/>
        </w:trPr>
        <w:tc>
          <w:tcPr>
            <w:tcW w:w="8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(Loss) gain on financial instruments, net</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8</w:t>
            </w: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net</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w:t>
            </w:r>
          </w:p>
        </w:tc>
        <w:tc>
          <w:tcPr>
            <w:tcW w:w="100" w:type="dxa"/>
            <w:vAlign w:val="bottom"/>
            <w:tcBorders>
              <w:bottom w:val="single" w:sz="8" w:color="CCEEFF"/>
            </w:tcBorders>
          </w:tcPr>
          <w:p>
            <w:pPr>
              <w:spacing w:after="0"/>
              <w:rPr>
                <w:sz w:val="18"/>
                <w:szCs w:val="18"/>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(586)</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r>
      <w:tr>
        <w:trPr>
          <w:trHeight w:val="230"/>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(201)</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(1,184)</w:t>
            </w:r>
          </w:p>
        </w:tc>
      </w:tr>
      <w:tr>
        <w:trPr>
          <w:trHeight w:val="210"/>
        </w:trPr>
        <w:tc>
          <w:tcPr>
            <w:tcW w:w="8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(787</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(1,184</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81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(944</w:t>
            </w:r>
          </w:p>
        </w:tc>
        <w:tc>
          <w:tcPr>
            <w:tcW w:w="200" w:type="dxa"/>
            <w:vAlign w:val="bottom"/>
            <w:tcBorders>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ind w:left="340" w:hanging="8"/>
        <w:spacing w:after="0" w:line="211" w:lineRule="auto"/>
        <w:tabs>
          <w:tab w:leader="none" w:pos="560" w:val="left"/>
        </w:tabs>
        <w:numPr>
          <w:ilvl w:val="0"/>
          <w:numId w:val="66"/>
        </w:numPr>
        <w:rPr>
          <w:rFonts w:ascii="Arial" w:cs="Arial" w:eastAsia="Arial" w:hAnsi="Arial"/>
          <w:sz w:val="27"/>
          <w:szCs w:val="27"/>
          <w:color w:val="222222"/>
          <w:vertAlign w:val="superscript"/>
        </w:rPr>
      </w:pPr>
      <w:r>
        <w:rPr>
          <w:rFonts w:ascii="Arial" w:cs="Arial" w:eastAsia="Arial" w:hAnsi="Arial"/>
          <w:sz w:val="17"/>
          <w:szCs w:val="17"/>
          <w:color w:val="222222"/>
        </w:rPr>
        <w:t>As of June 30, 2019, the financial costs associated with the lease liability arising from the contract where the Bank is a lessee with related parties are included in the composition.</w:t>
      </w:r>
    </w:p>
    <w:p>
      <w:pPr>
        <w:spacing w:after="0" w:line="200" w:lineRule="exact"/>
        <w:rPr>
          <w:sz w:val="20"/>
          <w:szCs w:val="20"/>
          <w:color w:val="auto"/>
        </w:rPr>
      </w:pPr>
    </w:p>
    <w:p>
      <w:pPr>
        <w:spacing w:after="0" w:line="22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60"/>
          </w:cols>
          <w:pgMar w:left="240" w:top="905" w:right="39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total compensation paid to directors and the executives of Bladex as representatives of the Bank amounted to:</w:t>
      </w:r>
    </w:p>
    <w:p>
      <w:pPr>
        <w:spacing w:after="0" w:line="235" w:lineRule="exact"/>
        <w:rPr>
          <w:sz w:val="20"/>
          <w:szCs w:val="20"/>
          <w:color w:val="auto"/>
        </w:rPr>
      </w:pPr>
    </w:p>
    <w:p>
      <w:pPr>
        <w:ind w:left="8660"/>
        <w:spacing w:after="0"/>
        <w:rPr>
          <w:sz w:val="20"/>
          <w:szCs w:val="20"/>
          <w:color w:val="auto"/>
        </w:rPr>
      </w:pPr>
      <w:r>
        <w:rPr>
          <w:rFonts w:ascii="Arial" w:cs="Arial" w:eastAsia="Arial" w:hAnsi="Arial"/>
          <w:sz w:val="18"/>
          <w:szCs w:val="18"/>
          <w:b w:val="1"/>
          <w:bCs w:val="1"/>
          <w:color w:val="auto"/>
        </w:rPr>
        <w:t>Three months ended June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8120" w:type="dxa"/>
            <w:vAlign w:val="bottom"/>
            <w:tcBorders>
              <w:bottom w:val="single" w:sz="8" w:color="CCEEFF"/>
            </w:tcBorders>
            <w:gridSpan w:val="2"/>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2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156"/>
        </w:trPr>
        <w:tc>
          <w:tcPr>
            <w:tcW w:w="8120" w:type="dxa"/>
            <w:vAlign w:val="bottom"/>
            <w:gridSpan w:val="2"/>
            <w:shd w:val="clear" w:color="auto" w:fill="CCEEFF"/>
          </w:tcPr>
          <w:p>
            <w:pPr>
              <w:spacing w:after="0" w:line="156" w:lineRule="exact"/>
              <w:rPr>
                <w:sz w:val="20"/>
                <w:szCs w:val="20"/>
                <w:color w:val="auto"/>
              </w:rPr>
            </w:pPr>
            <w:r>
              <w:rPr>
                <w:rFonts w:ascii="Arial" w:cs="Arial" w:eastAsia="Arial" w:hAnsi="Arial"/>
                <w:sz w:val="18"/>
                <w:szCs w:val="18"/>
                <w:b w:val="1"/>
                <w:bCs w:val="1"/>
                <w:color w:val="auto"/>
              </w:rPr>
              <w:t>Expenses:</w:t>
            </w:r>
          </w:p>
        </w:tc>
        <w:tc>
          <w:tcPr>
            <w:tcW w:w="78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34"/>
        </w:trPr>
        <w:tc>
          <w:tcPr>
            <w:tcW w:w="760" w:type="dxa"/>
            <w:vAlign w:val="bottom"/>
            <w:tcBorders>
              <w:top w:val="single" w:sz="8" w:color="auto"/>
            </w:tcBorders>
            <w:shd w:val="clear" w:color="auto" w:fill="CCEEFF"/>
          </w:tcPr>
          <w:p>
            <w:pPr>
              <w:spacing w:after="0"/>
              <w:rPr>
                <w:sz w:val="2"/>
                <w:szCs w:val="2"/>
                <w:color w:val="auto"/>
              </w:rPr>
            </w:pPr>
          </w:p>
        </w:tc>
        <w:tc>
          <w:tcPr>
            <w:tcW w:w="7360" w:type="dxa"/>
            <w:vAlign w:val="bottom"/>
            <w:tcBorders>
              <w:top w:val="single" w:sz="8" w:color="CCEEFF"/>
            </w:tcBorders>
            <w:shd w:val="clear" w:color="auto" w:fill="CCEEFF"/>
          </w:tcPr>
          <w:p>
            <w:pPr>
              <w:spacing w:after="0"/>
              <w:rPr>
                <w:sz w:val="2"/>
                <w:szCs w:val="2"/>
                <w:color w:val="auto"/>
              </w:rPr>
            </w:pPr>
          </w:p>
        </w:tc>
        <w:tc>
          <w:tcPr>
            <w:tcW w:w="780" w:type="dxa"/>
            <w:vAlign w:val="bottom"/>
            <w:tcBorders>
              <w:top w:val="single" w:sz="8" w:color="CCEEFF"/>
            </w:tcBorders>
            <w:shd w:val="clear" w:color="auto" w:fill="CCEEFF"/>
          </w:tcPr>
          <w:p>
            <w:pPr>
              <w:spacing w:after="0"/>
              <w:rPr>
                <w:sz w:val="2"/>
                <w:szCs w:val="2"/>
                <w:color w:val="auto"/>
              </w:rPr>
            </w:pPr>
          </w:p>
        </w:tc>
        <w:tc>
          <w:tcPr>
            <w:tcW w:w="420" w:type="dxa"/>
            <w:vAlign w:val="bottom"/>
            <w:tcBorders>
              <w:top w:val="single" w:sz="8" w:color="CCEEFF"/>
            </w:tcBorders>
            <w:shd w:val="clear" w:color="auto" w:fill="CCEEFF"/>
          </w:tcPr>
          <w:p>
            <w:pPr>
              <w:spacing w:after="0"/>
              <w:rPr>
                <w:sz w:val="2"/>
                <w:szCs w:val="2"/>
                <w:color w:val="auto"/>
              </w:rPr>
            </w:pPr>
          </w:p>
        </w:tc>
        <w:tc>
          <w:tcPr>
            <w:tcW w:w="200" w:type="dxa"/>
            <w:vAlign w:val="bottom"/>
            <w:tcBorders>
              <w:top w:val="single" w:sz="8" w:color="CCEEFF"/>
            </w:tcBorders>
            <w:shd w:val="clear" w:color="auto" w:fill="CCEEFF"/>
          </w:tcPr>
          <w:p>
            <w:pPr>
              <w:spacing w:after="0"/>
              <w:rPr>
                <w:sz w:val="2"/>
                <w:szCs w:val="2"/>
                <w:color w:val="auto"/>
              </w:rPr>
            </w:pPr>
          </w:p>
        </w:tc>
        <w:tc>
          <w:tcPr>
            <w:tcW w:w="1200" w:type="dxa"/>
            <w:vAlign w:val="bottom"/>
            <w:tcBorders>
              <w:top w:val="single" w:sz="8" w:color="CCEEFF"/>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r>
      <w:tr>
        <w:trPr>
          <w:trHeight w:val="283"/>
        </w:trPr>
        <w:tc>
          <w:tcPr>
            <w:tcW w:w="890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211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177</w:t>
            </w:r>
          </w:p>
        </w:tc>
      </w:tr>
      <w:tr>
        <w:trPr>
          <w:trHeight w:val="197"/>
        </w:trPr>
        <w:tc>
          <w:tcPr>
            <w:tcW w:w="812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556</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550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736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76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2700" w:type="dxa"/>
            <w:vAlign w:val="bottom"/>
            <w:gridSpan w:val="5"/>
          </w:tcPr>
          <w:p>
            <w:pPr>
              <w:ind w:left="30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760" w:type="dxa"/>
            <w:vAlign w:val="bottom"/>
            <w:tcBorders>
              <w:bottom w:val="single" w:sz="8" w:color="CCEEFF"/>
            </w:tcBorders>
          </w:tcPr>
          <w:p>
            <w:pPr>
              <w:spacing w:after="0"/>
              <w:rPr>
                <w:sz w:val="19"/>
                <w:szCs w:val="19"/>
                <w:color w:val="auto"/>
              </w:rPr>
            </w:pPr>
          </w:p>
        </w:tc>
        <w:tc>
          <w:tcPr>
            <w:tcW w:w="736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2019</w:t>
            </w:r>
          </w:p>
        </w:tc>
        <w:tc>
          <w:tcPr>
            <w:tcW w:w="42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156"/>
        </w:trPr>
        <w:tc>
          <w:tcPr>
            <w:tcW w:w="8120" w:type="dxa"/>
            <w:vAlign w:val="bottom"/>
            <w:gridSpan w:val="2"/>
            <w:shd w:val="clear" w:color="auto" w:fill="CCEEFF"/>
          </w:tcPr>
          <w:p>
            <w:pPr>
              <w:spacing w:after="0" w:line="156" w:lineRule="exact"/>
              <w:rPr>
                <w:sz w:val="20"/>
                <w:szCs w:val="20"/>
                <w:color w:val="auto"/>
              </w:rPr>
            </w:pPr>
            <w:r>
              <w:rPr>
                <w:rFonts w:ascii="Arial" w:cs="Arial" w:eastAsia="Arial" w:hAnsi="Arial"/>
                <w:sz w:val="18"/>
                <w:szCs w:val="18"/>
                <w:b w:val="1"/>
                <w:bCs w:val="1"/>
                <w:color w:val="auto"/>
              </w:rPr>
              <w:t>Expenses:</w:t>
            </w:r>
          </w:p>
        </w:tc>
        <w:tc>
          <w:tcPr>
            <w:tcW w:w="78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34"/>
        </w:trPr>
        <w:tc>
          <w:tcPr>
            <w:tcW w:w="760" w:type="dxa"/>
            <w:vAlign w:val="bottom"/>
            <w:tcBorders>
              <w:top w:val="single" w:sz="8" w:color="auto"/>
            </w:tcBorders>
            <w:shd w:val="clear" w:color="auto" w:fill="CCEEFF"/>
          </w:tcPr>
          <w:p>
            <w:pPr>
              <w:spacing w:after="0"/>
              <w:rPr>
                <w:sz w:val="2"/>
                <w:szCs w:val="2"/>
                <w:color w:val="auto"/>
              </w:rPr>
            </w:pPr>
          </w:p>
        </w:tc>
        <w:tc>
          <w:tcPr>
            <w:tcW w:w="7360" w:type="dxa"/>
            <w:vAlign w:val="bottom"/>
            <w:tcBorders>
              <w:top w:val="single" w:sz="8" w:color="CCEEFF"/>
            </w:tcBorders>
            <w:shd w:val="clear" w:color="auto" w:fill="CCEEFF"/>
          </w:tcPr>
          <w:p>
            <w:pPr>
              <w:spacing w:after="0"/>
              <w:rPr>
                <w:sz w:val="2"/>
                <w:szCs w:val="2"/>
                <w:color w:val="auto"/>
              </w:rPr>
            </w:pPr>
          </w:p>
        </w:tc>
        <w:tc>
          <w:tcPr>
            <w:tcW w:w="780" w:type="dxa"/>
            <w:vAlign w:val="bottom"/>
            <w:tcBorders>
              <w:top w:val="single" w:sz="8" w:color="CCEEFF"/>
            </w:tcBorders>
            <w:shd w:val="clear" w:color="auto" w:fill="CCEEFF"/>
          </w:tcPr>
          <w:p>
            <w:pPr>
              <w:spacing w:after="0"/>
              <w:rPr>
                <w:sz w:val="2"/>
                <w:szCs w:val="2"/>
                <w:color w:val="auto"/>
              </w:rPr>
            </w:pPr>
          </w:p>
        </w:tc>
        <w:tc>
          <w:tcPr>
            <w:tcW w:w="420" w:type="dxa"/>
            <w:vAlign w:val="bottom"/>
            <w:tcBorders>
              <w:top w:val="single" w:sz="8" w:color="CCEEFF"/>
            </w:tcBorders>
            <w:shd w:val="clear" w:color="auto" w:fill="CCEEFF"/>
          </w:tcPr>
          <w:p>
            <w:pPr>
              <w:spacing w:after="0"/>
              <w:rPr>
                <w:sz w:val="2"/>
                <w:szCs w:val="2"/>
                <w:color w:val="auto"/>
              </w:rPr>
            </w:pPr>
          </w:p>
        </w:tc>
        <w:tc>
          <w:tcPr>
            <w:tcW w:w="200" w:type="dxa"/>
            <w:vAlign w:val="bottom"/>
            <w:tcBorders>
              <w:top w:val="single" w:sz="8" w:color="CCEEFF"/>
            </w:tcBorders>
            <w:shd w:val="clear" w:color="auto" w:fill="CCEEFF"/>
          </w:tcPr>
          <w:p>
            <w:pPr>
              <w:spacing w:after="0"/>
              <w:rPr>
                <w:sz w:val="2"/>
                <w:szCs w:val="2"/>
                <w:color w:val="auto"/>
              </w:rPr>
            </w:pPr>
          </w:p>
        </w:tc>
        <w:tc>
          <w:tcPr>
            <w:tcW w:w="1200" w:type="dxa"/>
            <w:vAlign w:val="bottom"/>
            <w:tcBorders>
              <w:top w:val="single" w:sz="8" w:color="CCEEFF"/>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r>
      <w:tr>
        <w:trPr>
          <w:trHeight w:val="283"/>
        </w:trPr>
        <w:tc>
          <w:tcPr>
            <w:tcW w:w="890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245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211</w:t>
            </w:r>
          </w:p>
        </w:tc>
      </w:tr>
      <w:tr>
        <w:trPr>
          <w:trHeight w:val="197"/>
        </w:trPr>
        <w:tc>
          <w:tcPr>
            <w:tcW w:w="812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8"/>
              </w:rPr>
              <w:t>2,298</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3,488</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73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p>
      <w:pPr>
        <w:ind w:left="340" w:hanging="332"/>
        <w:spacing w:after="0"/>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640" w:hanging="332"/>
        <w:spacing w:after="0" w:line="503" w:lineRule="auto"/>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8"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2019 and December 31, 2018, the minimum LCR to be reported to the SBP was 25% for both periods. The Bank´s LCR as of June 30, 2019 and December 31, 2018 was 134% and 238%, respectively.</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1" w:lineRule="exact"/>
        <w:rPr>
          <w:sz w:val="20"/>
          <w:szCs w:val="20"/>
          <w:color w:val="auto"/>
        </w:rPr>
      </w:pPr>
    </w:p>
    <w:tbl>
      <w:tblPr>
        <w:tblLayout w:type="fixed"/>
        <w:tblInd w:w="660" w:type="dxa"/>
        <w:tblCellMar>
          <w:top w:w="0" w:type="dxa"/>
          <w:left w:w="0" w:type="dxa"/>
          <w:bottom w:w="0" w:type="dxa"/>
          <w:right w:w="0" w:type="dxa"/>
        </w:tblCellMar>
      </w:tblPr>
      <w:tr>
        <w:trPr>
          <w:trHeight w:val="230"/>
        </w:trPr>
        <w:tc>
          <w:tcPr>
            <w:tcW w:w="41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Liquid assets</w:t>
            </w:r>
          </w:p>
        </w:tc>
        <w:tc>
          <w:tcPr>
            <w:tcW w:w="2080" w:type="dxa"/>
            <w:vAlign w:val="bottom"/>
            <w:vMerge w:val="restart"/>
          </w:tcPr>
          <w:p>
            <w:pPr>
              <w:spacing w:after="0"/>
              <w:rPr>
                <w:sz w:val="20"/>
                <w:szCs w:val="20"/>
                <w:color w:val="auto"/>
              </w:rPr>
            </w:pPr>
            <w:r>
              <w:rPr>
                <w:rFonts w:ascii="Arial" w:cs="Arial" w:eastAsia="Arial" w:hAnsi="Arial"/>
                <w:sz w:val="18"/>
                <w:szCs w:val="18"/>
                <w:color w:val="auto"/>
                <w:w w:val="95"/>
              </w:rPr>
              <w:t>x 100 = X% (Liquidity ratio)</w:t>
            </w:r>
          </w:p>
        </w:tc>
        <w:tc>
          <w:tcPr>
            <w:tcW w:w="0" w:type="dxa"/>
            <w:vAlign w:val="bottom"/>
          </w:tcPr>
          <w:p>
            <w:pPr>
              <w:spacing w:after="0"/>
              <w:rPr>
                <w:sz w:val="1"/>
                <w:szCs w:val="1"/>
                <w:color w:val="auto"/>
              </w:rPr>
            </w:pPr>
          </w:p>
        </w:tc>
      </w:tr>
      <w:tr>
        <w:trPr>
          <w:trHeight w:val="88"/>
        </w:trPr>
        <w:tc>
          <w:tcPr>
            <w:tcW w:w="4120" w:type="dxa"/>
            <w:vAlign w:val="bottom"/>
            <w:vMerge w:val="restart"/>
          </w:tcPr>
          <w:p>
            <w:pPr>
              <w:jc w:val="center"/>
              <w:spacing w:after="0"/>
              <w:rPr>
                <w:sz w:val="20"/>
                <w:szCs w:val="20"/>
                <w:color w:val="auto"/>
              </w:rPr>
            </w:pPr>
            <w:r>
              <w:rPr>
                <w:rFonts w:ascii="Arial" w:cs="Arial" w:eastAsia="Arial" w:hAnsi="Arial"/>
                <w:sz w:val="18"/>
                <w:szCs w:val="18"/>
                <w:color w:val="auto"/>
                <w:w w:val="92"/>
              </w:rPr>
              <w:t>Liabilities (Deposits Received)</w:t>
            </w:r>
          </w:p>
        </w:tc>
        <w:tc>
          <w:tcPr>
            <w:tcW w:w="208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36"/>
        </w:trPr>
        <w:tc>
          <w:tcPr>
            <w:tcW w:w="4120" w:type="dxa"/>
            <w:vAlign w:val="bottom"/>
            <w:vMerge w:val="continue"/>
          </w:tcPr>
          <w:p>
            <w:pPr>
              <w:spacing w:after="0"/>
              <w:rPr>
                <w:sz w:val="11"/>
                <w:szCs w:val="11"/>
                <w:color w:val="auto"/>
              </w:rPr>
            </w:pPr>
          </w:p>
        </w:tc>
        <w:tc>
          <w:tcPr>
            <w:tcW w:w="208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420" w:right="20"/>
        <w:spacing w:after="0" w:line="277" w:lineRule="auto"/>
        <w:rPr>
          <w:sz w:val="20"/>
          <w:szCs w:val="20"/>
          <w:color w:val="auto"/>
        </w:rPr>
      </w:pPr>
      <w:r>
        <w:rPr>
          <w:rFonts w:ascii="Arial" w:cs="Arial" w:eastAsia="Arial" w:hAnsi="Arial"/>
          <w:sz w:val="18"/>
          <w:szCs w:val="18"/>
          <w:color w:val="auto"/>
        </w:rPr>
        <w:t>As of June 30, 2019, and December 31, 2018, the percentage of the liquidity index reported by the Bank to the regulator was 86.19% and 124.39%,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03" w:lineRule="auto"/>
        <w:tabs>
          <w:tab w:leader="none" w:pos="34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Capital adequacy</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8"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040" w:type="dxa"/>
            <w:vAlign w:val="bottom"/>
          </w:tcPr>
          <w:p>
            <w:pPr>
              <w:spacing w:after="0"/>
              <w:rPr>
                <w:sz w:val="18"/>
                <w:szCs w:val="18"/>
                <w:color w:val="auto"/>
              </w:rPr>
            </w:pPr>
          </w:p>
        </w:tc>
        <w:tc>
          <w:tcPr>
            <w:tcW w:w="7080" w:type="dxa"/>
            <w:vAlign w:val="bottom"/>
          </w:tcPr>
          <w:p>
            <w:pPr>
              <w:spacing w:after="0"/>
              <w:rPr>
                <w:sz w:val="18"/>
                <w:szCs w:val="18"/>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040" w:type="dxa"/>
            <w:vAlign w:val="bottom"/>
            <w:tcBorders>
              <w:bottom w:val="single" w:sz="8" w:color="CCEEFF"/>
            </w:tcBorders>
          </w:tcPr>
          <w:p>
            <w:pPr>
              <w:spacing w:after="0"/>
              <w:rPr>
                <w:sz w:val="20"/>
                <w:szCs w:val="20"/>
                <w:color w:val="auto"/>
              </w:rPr>
            </w:pPr>
          </w:p>
        </w:tc>
        <w:tc>
          <w:tcPr>
            <w:tcW w:w="708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812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1,007,197</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995,743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4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040" w:type="dxa"/>
            <w:vAlign w:val="bottom"/>
          </w:tcPr>
          <w:p>
            <w:pPr>
              <w:spacing w:after="0"/>
              <w:rPr>
                <w:sz w:val="17"/>
                <w:szCs w:val="17"/>
                <w:color w:val="auto"/>
              </w:rPr>
            </w:pPr>
          </w:p>
        </w:tc>
        <w:tc>
          <w:tcPr>
            <w:tcW w:w="70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8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5,467,012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5,830,875</w:t>
            </w:r>
          </w:p>
        </w:tc>
        <w:tc>
          <w:tcPr>
            <w:tcW w:w="0" w:type="dxa"/>
            <w:vAlign w:val="bottom"/>
          </w:tcPr>
          <w:p>
            <w:pPr>
              <w:spacing w:after="0"/>
              <w:rPr>
                <w:sz w:val="1"/>
                <w:szCs w:val="1"/>
                <w:color w:val="auto"/>
              </w:rPr>
            </w:pPr>
          </w:p>
        </w:tc>
      </w:tr>
      <w:tr>
        <w:trPr>
          <w:trHeight w:val="20"/>
        </w:trPr>
        <w:tc>
          <w:tcPr>
            <w:tcW w:w="1040" w:type="dxa"/>
            <w:vAlign w:val="bottom"/>
            <w:tcBorders>
              <w:top w:val="single" w:sz="8" w:color="CCEEFF"/>
            </w:tcBorders>
          </w:tcPr>
          <w:p>
            <w:pPr>
              <w:spacing w:after="0" w:line="20" w:lineRule="exact"/>
              <w:rPr>
                <w:sz w:val="1"/>
                <w:szCs w:val="1"/>
                <w:color w:val="auto"/>
              </w:rPr>
            </w:pPr>
          </w:p>
        </w:tc>
        <w:tc>
          <w:tcPr>
            <w:tcW w:w="70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040" w:type="dxa"/>
            <w:vAlign w:val="bottom"/>
          </w:tcPr>
          <w:p>
            <w:pPr>
              <w:spacing w:after="0"/>
              <w:rPr>
                <w:sz w:val="17"/>
                <w:szCs w:val="17"/>
                <w:color w:val="auto"/>
              </w:rPr>
            </w:pPr>
          </w:p>
        </w:tc>
        <w:tc>
          <w:tcPr>
            <w:tcW w:w="70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8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18.42%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17.08%</w:t>
            </w:r>
          </w:p>
        </w:tc>
        <w:tc>
          <w:tcPr>
            <w:tcW w:w="0" w:type="dxa"/>
            <w:vAlign w:val="bottom"/>
          </w:tcPr>
          <w:p>
            <w:pPr>
              <w:spacing w:after="0"/>
              <w:rPr>
                <w:sz w:val="1"/>
                <w:szCs w:val="1"/>
                <w:color w:val="auto"/>
              </w:rPr>
            </w:pPr>
          </w:p>
        </w:tc>
      </w:tr>
      <w:tr>
        <w:trPr>
          <w:trHeight w:val="20"/>
        </w:trPr>
        <w:tc>
          <w:tcPr>
            <w:tcW w:w="10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w w:val="88"/>
              </w:rPr>
              <w:t>Leverage ratio</w:t>
            </w:r>
          </w:p>
        </w:tc>
        <w:tc>
          <w:tcPr>
            <w:tcW w:w="708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1040" w:type="dxa"/>
            <w:vAlign w:val="bottom"/>
            <w:tcBorders>
              <w:bottom w:val="single" w:sz="8" w:color="auto"/>
            </w:tcBorders>
            <w:vMerge w:val="continue"/>
          </w:tcPr>
          <w:p>
            <w:pPr>
              <w:spacing w:after="0"/>
              <w:rPr>
                <w:sz w:val="24"/>
                <w:szCs w:val="24"/>
                <w:color w:val="auto"/>
              </w:rPr>
            </w:pPr>
          </w:p>
        </w:tc>
        <w:tc>
          <w:tcPr>
            <w:tcW w:w="708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222222"/>
        </w:rPr>
        <w:t xml:space="preserve">Article 17 of the Rule No. 1-2015 establishes the leverage ratio of a regulated entity by means of the quotient between the ordinary primary capital and the total exposure for non-risk-weighted assets inside and outside the statement of financial position established by the </w:t>
      </w:r>
      <w:r>
        <w:rPr>
          <w:rFonts w:ascii="Arial" w:cs="Arial" w:eastAsia="Arial" w:hAnsi="Arial"/>
          <w:sz w:val="17"/>
          <w:szCs w:val="17"/>
          <w:color w:val="000000"/>
        </w:rPr>
        <w:t>Superintendence of Banks of</w:t>
      </w:r>
      <w:r>
        <w:rPr>
          <w:rFonts w:ascii="Arial" w:cs="Arial" w:eastAsia="Arial" w:hAnsi="Arial"/>
          <w:sz w:val="17"/>
          <w:szCs w:val="17"/>
          <w:color w:val="222222"/>
        </w:rPr>
        <w:t xml:space="preserve"> </w:t>
      </w:r>
      <w:r>
        <w:rPr>
          <w:rFonts w:ascii="Arial" w:cs="Arial" w:eastAsia="Arial" w:hAnsi="Arial"/>
          <w:sz w:val="17"/>
          <w:szCs w:val="17"/>
          <w:color w:val="000000"/>
        </w:rPr>
        <w:t>Panama (SBP)</w:t>
      </w:r>
      <w:r>
        <w:rPr>
          <w:rFonts w:ascii="Arial" w:cs="Arial" w:eastAsia="Arial" w:hAnsi="Arial"/>
          <w:sz w:val="17"/>
          <w:szCs w:val="17"/>
          <w:color w:val="222222"/>
        </w:rPr>
        <w:t>. For the determination of the exposure of off-balance-sheet operations, the criteria established for credit and counterparty credit risk</w:t>
      </w:r>
      <w:r>
        <w:rPr>
          <w:rFonts w:ascii="Arial" w:cs="Arial" w:eastAsia="Arial" w:hAnsi="Arial"/>
          <w:sz w:val="17"/>
          <w:szCs w:val="17"/>
          <w:color w:val="000000"/>
        </w:rPr>
        <w:t xml:space="preserve"> </w:t>
      </w:r>
      <w:r>
        <w:rPr>
          <w:rFonts w:ascii="Arial" w:cs="Arial" w:eastAsia="Arial" w:hAnsi="Arial"/>
          <w:sz w:val="17"/>
          <w:szCs w:val="17"/>
          <w:color w:val="222222"/>
        </w:rPr>
        <w:t>positions will be used. The exposure of the derivatives will be the fair value at which it is recorded in the entity's assets.</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6"/>
          <w:szCs w:val="16"/>
          <w:color w:val="222222"/>
        </w:rPr>
        <w:t>The leverage ratio cannot be lower, at any time, than 3%. The Bank will inform to SBP as often as the compliance with the leverage ratio is determined.</w:t>
      </w:r>
    </w:p>
    <w:p>
      <w:pPr>
        <w:spacing w:after="0" w:line="24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576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5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45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87,1179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859,725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560" w:type="dxa"/>
            <w:vAlign w:val="bottom"/>
          </w:tcPr>
          <w:p>
            <w:pPr>
              <w:spacing w:after="0"/>
              <w:rPr>
                <w:sz w:val="17"/>
                <w:szCs w:val="17"/>
                <w:color w:val="auto"/>
              </w:rPr>
            </w:pPr>
          </w:p>
        </w:tc>
        <w:tc>
          <w:tcPr>
            <w:tcW w:w="45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59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6,687,598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7,779,919</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Borders>
              <w:top w:val="single" w:sz="8" w:color="CCEEFF"/>
            </w:tcBorders>
          </w:tcPr>
          <w:p>
            <w:pPr>
              <w:spacing w:after="0" w:line="20" w:lineRule="exact"/>
              <w:rPr>
                <w:sz w:val="1"/>
                <w:szCs w:val="1"/>
                <w:color w:val="auto"/>
              </w:rPr>
            </w:pPr>
          </w:p>
        </w:tc>
        <w:tc>
          <w:tcPr>
            <w:tcW w:w="456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560" w:type="dxa"/>
            <w:vAlign w:val="bottom"/>
          </w:tcPr>
          <w:p>
            <w:pPr>
              <w:spacing w:after="0"/>
              <w:rPr>
                <w:sz w:val="17"/>
                <w:szCs w:val="17"/>
                <w:color w:val="auto"/>
              </w:rPr>
            </w:pPr>
          </w:p>
        </w:tc>
        <w:tc>
          <w:tcPr>
            <w:tcW w:w="45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59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13.03%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11.05%</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60" w:type="dxa"/>
            <w:vAlign w:val="bottom"/>
            <w:tcBorders>
              <w:top w:val="single" w:sz="8" w:color="CCEEFF"/>
            </w:tcBorders>
          </w:tcPr>
          <w:p>
            <w:pPr>
              <w:spacing w:after="0" w:line="20" w:lineRule="exact"/>
              <w:rPr>
                <w:sz w:val="1"/>
                <w:szCs w:val="1"/>
                <w:color w:val="auto"/>
              </w:rPr>
            </w:pPr>
          </w:p>
        </w:tc>
        <w:tc>
          <w:tcPr>
            <w:tcW w:w="4560" w:type="dxa"/>
            <w:vAlign w:val="bottom"/>
            <w:tcBorders>
              <w:top w:val="single" w:sz="8" w:color="CCEEFF"/>
              <w:bottom w:val="single" w:sz="8" w:color="CCEEFF"/>
            </w:tcBorders>
            <w:vMerge w:val="restart"/>
          </w:tcPr>
          <w:p>
            <w:pPr>
              <w:jc w:val="right"/>
              <w:ind w:right="2550"/>
              <w:spacing w:after="0"/>
              <w:rPr>
                <w:sz w:val="20"/>
                <w:szCs w:val="20"/>
                <w:color w:val="auto"/>
              </w:rPr>
            </w:pPr>
            <w:r>
              <w:rPr>
                <w:rFonts w:ascii="Arial" w:cs="Arial" w:eastAsia="Arial" w:hAnsi="Arial"/>
                <w:sz w:val="18"/>
                <w:szCs w:val="18"/>
                <w:color w:val="auto"/>
              </w:rPr>
              <w:t>63</w:t>
            </w: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03" w:lineRule="auto"/>
        <w:tabs>
          <w:tab w:leader="none" w:pos="34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credit provisions</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Article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8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2"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500" w:type="dxa"/>
            <w:vAlign w:val="bottom"/>
            <w:gridSpan w:val="2"/>
            <w:vMerge w:val="restart"/>
          </w:tcPr>
          <w:p>
            <w:pPr>
              <w:ind w:left="1000"/>
              <w:spacing w:after="0"/>
              <w:rPr>
                <w:sz w:val="20"/>
                <w:szCs w:val="20"/>
                <w:color w:val="auto"/>
              </w:rPr>
            </w:pPr>
            <w:r>
              <w:rPr>
                <w:rFonts w:ascii="Arial" w:cs="Arial" w:eastAsia="Arial" w:hAnsi="Arial"/>
                <w:sz w:val="14"/>
                <w:szCs w:val="14"/>
                <w:b w:val="1"/>
                <w:bCs w:val="1"/>
                <w:color w:val="auto"/>
              </w:rPr>
              <w:t>Loans</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3"/>
          </w:tcPr>
          <w:p>
            <w:pPr>
              <w:ind w:left="880"/>
              <w:spacing w:after="0"/>
              <w:rPr>
                <w:sz w:val="20"/>
                <w:szCs w:val="20"/>
                <w:color w:val="auto"/>
              </w:rPr>
            </w:pPr>
            <w:r>
              <w:rPr>
                <w:rFonts w:ascii="Arial" w:cs="Arial" w:eastAsia="Arial" w:hAnsi="Arial"/>
                <w:sz w:val="14"/>
                <w:szCs w:val="14"/>
                <w:b w:val="1"/>
                <w:bCs w:val="1"/>
                <w:color w:val="auto"/>
                <w:w w:val="90"/>
              </w:rPr>
              <w:t>June 30, 2019</w:t>
            </w: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500" w:type="dxa"/>
            <w:vAlign w:val="bottom"/>
            <w:gridSpan w:val="2"/>
            <w:vMerge w:val="continue"/>
          </w:tcPr>
          <w:p>
            <w:pPr>
              <w:spacing w:after="0"/>
              <w:rPr>
                <w:sz w:val="13"/>
                <w:szCs w:val="13"/>
                <w:color w:val="auto"/>
              </w:rPr>
            </w:pPr>
          </w:p>
        </w:tc>
        <w:tc>
          <w:tcPr>
            <w:tcW w:w="1400" w:type="dxa"/>
            <w:vAlign w:val="bottom"/>
            <w:gridSpan w:val="2"/>
          </w:tcPr>
          <w:p>
            <w:pPr>
              <w:ind w:left="360"/>
              <w:spacing w:after="0" w:line="155" w:lineRule="exact"/>
              <w:rPr>
                <w:sz w:val="20"/>
                <w:szCs w:val="20"/>
                <w:color w:val="auto"/>
              </w:rPr>
            </w:pPr>
            <w:r>
              <w:rPr>
                <w:rFonts w:ascii="Arial" w:cs="Arial" w:eastAsia="Arial" w:hAnsi="Arial"/>
                <w:sz w:val="14"/>
                <w:szCs w:val="14"/>
                <w:b w:val="1"/>
                <w:bCs w:val="1"/>
                <w:color w:val="auto"/>
              </w:rPr>
              <w:t>Normal</w:t>
            </w:r>
          </w:p>
        </w:tc>
        <w:tc>
          <w:tcPr>
            <w:tcW w:w="1420" w:type="dxa"/>
            <w:vAlign w:val="bottom"/>
            <w:gridSpan w:val="2"/>
          </w:tcPr>
          <w:p>
            <w:pPr>
              <w:ind w:left="100"/>
              <w:spacing w:after="0" w:line="155" w:lineRule="exact"/>
              <w:rPr>
                <w:sz w:val="20"/>
                <w:szCs w:val="20"/>
                <w:color w:val="auto"/>
              </w:rPr>
            </w:pPr>
            <w:r>
              <w:rPr>
                <w:rFonts w:ascii="Arial" w:cs="Arial" w:eastAsia="Arial" w:hAnsi="Arial"/>
                <w:sz w:val="14"/>
                <w:szCs w:val="14"/>
                <w:b w:val="1"/>
                <w:bCs w:val="1"/>
                <w:color w:val="auto"/>
              </w:rPr>
              <w:t>Special Mention</w:t>
            </w:r>
          </w:p>
        </w:tc>
        <w:tc>
          <w:tcPr>
            <w:tcW w:w="1720" w:type="dxa"/>
            <w:vAlign w:val="bottom"/>
            <w:gridSpan w:val="3"/>
          </w:tcPr>
          <w:p>
            <w:pPr>
              <w:ind w:left="200"/>
              <w:spacing w:after="0" w:line="155" w:lineRule="exact"/>
              <w:rPr>
                <w:sz w:val="20"/>
                <w:szCs w:val="20"/>
                <w:color w:val="auto"/>
              </w:rPr>
            </w:pPr>
            <w:r>
              <w:rPr>
                <w:rFonts w:ascii="Arial" w:cs="Arial" w:eastAsia="Arial" w:hAnsi="Arial"/>
                <w:sz w:val="14"/>
                <w:szCs w:val="14"/>
                <w:b w:val="1"/>
                <w:bCs w:val="1"/>
                <w:color w:val="auto"/>
              </w:rPr>
              <w:t>Substandard</w:t>
            </w:r>
          </w:p>
        </w:tc>
        <w:tc>
          <w:tcPr>
            <w:tcW w:w="680" w:type="dxa"/>
            <w:vAlign w:val="bottom"/>
          </w:tcPr>
          <w:p>
            <w:pPr>
              <w:spacing w:after="0" w:line="155" w:lineRule="exact"/>
              <w:rPr>
                <w:sz w:val="20"/>
                <w:szCs w:val="20"/>
                <w:color w:val="auto"/>
              </w:rPr>
            </w:pPr>
            <w:r>
              <w:rPr>
                <w:rFonts w:ascii="Arial" w:cs="Arial" w:eastAsia="Arial" w:hAnsi="Arial"/>
                <w:sz w:val="14"/>
                <w:szCs w:val="14"/>
                <w:b w:val="1"/>
                <w:bCs w:val="1"/>
                <w:color w:val="auto"/>
              </w:rPr>
              <w:t>Doubtful</w:t>
            </w:r>
          </w:p>
        </w:tc>
        <w:tc>
          <w:tcPr>
            <w:tcW w:w="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ind w:left="140"/>
              <w:spacing w:after="0" w:line="155" w:lineRule="exact"/>
              <w:rPr>
                <w:sz w:val="20"/>
                <w:szCs w:val="20"/>
                <w:color w:val="auto"/>
              </w:rPr>
            </w:pPr>
            <w:r>
              <w:rPr>
                <w:rFonts w:ascii="Arial" w:cs="Arial" w:eastAsia="Arial" w:hAnsi="Arial"/>
                <w:sz w:val="14"/>
                <w:szCs w:val="14"/>
                <w:b w:val="1"/>
                <w:bCs w:val="1"/>
                <w:color w:val="auto"/>
              </w:rPr>
              <w:t>Unrecoverable</w:t>
            </w:r>
          </w:p>
        </w:tc>
        <w:tc>
          <w:tcPr>
            <w:tcW w:w="1200" w:type="dxa"/>
            <w:vAlign w:val="bottom"/>
          </w:tcPr>
          <w:p>
            <w:pPr>
              <w:jc w:val="right"/>
              <w:ind w:right="368"/>
              <w:spacing w:after="0" w:line="155" w:lineRule="exact"/>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Corporations</w:t>
            </w: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2,293,157</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13,493</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64,701</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2,371,351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tcPr>
          <w:p>
            <w:pPr>
              <w:spacing w:after="0" w:line="149" w:lineRule="exact"/>
              <w:rPr>
                <w:sz w:val="20"/>
                <w:szCs w:val="20"/>
                <w:color w:val="auto"/>
              </w:rPr>
            </w:pPr>
            <w:r>
              <w:rPr>
                <w:rFonts w:ascii="Arial" w:cs="Arial" w:eastAsia="Arial" w:hAnsi="Arial"/>
                <w:sz w:val="14"/>
                <w:szCs w:val="14"/>
                <w:color w:val="auto"/>
              </w:rPr>
              <w:t>Banks:</w:t>
            </w: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shd w:val="clear" w:color="auto" w:fill="CCEEFF"/>
          </w:tcPr>
          <w:p>
            <w:pPr>
              <w:ind w:left="200"/>
              <w:spacing w:after="0" w:line="149" w:lineRule="exact"/>
              <w:rPr>
                <w:sz w:val="20"/>
                <w:szCs w:val="20"/>
                <w:color w:val="auto"/>
              </w:rPr>
            </w:pPr>
            <w:r>
              <w:rPr>
                <w:rFonts w:ascii="Arial" w:cs="Arial" w:eastAsia="Arial" w:hAnsi="Arial"/>
                <w:sz w:val="14"/>
                <w:szCs w:val="14"/>
                <w:color w:val="auto"/>
              </w:rPr>
              <w:t>Private</w:t>
            </w: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2,588,603</w:t>
            </w:r>
          </w:p>
        </w:tc>
        <w:tc>
          <w:tcPr>
            <w:tcW w:w="14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3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2,588,603</w:t>
            </w:r>
          </w:p>
        </w:tc>
        <w:tc>
          <w:tcPr>
            <w:tcW w:w="0" w:type="dxa"/>
            <w:vAlign w:val="bottom"/>
          </w:tcPr>
          <w:p>
            <w:pPr>
              <w:spacing w:after="0"/>
              <w:rPr>
                <w:sz w:val="1"/>
                <w:szCs w:val="1"/>
                <w:color w:val="auto"/>
              </w:rPr>
            </w:pPr>
          </w:p>
        </w:tc>
      </w:tr>
      <w:tr>
        <w:trPr>
          <w:trHeight w:val="162"/>
        </w:trPr>
        <w:tc>
          <w:tcPr>
            <w:tcW w:w="2500" w:type="dxa"/>
            <w:vAlign w:val="bottom"/>
            <w:gridSpan w:val="2"/>
          </w:tcPr>
          <w:p>
            <w:pPr>
              <w:ind w:left="200"/>
              <w:spacing w:after="0"/>
              <w:rPr>
                <w:sz w:val="20"/>
                <w:szCs w:val="20"/>
                <w:color w:val="auto"/>
              </w:rPr>
            </w:pPr>
            <w:r>
              <w:rPr>
                <w:rFonts w:ascii="Arial" w:cs="Arial" w:eastAsia="Arial" w:hAnsi="Arial"/>
                <w:sz w:val="14"/>
                <w:szCs w:val="14"/>
                <w:color w:val="auto"/>
              </w:rPr>
              <w:t>State-owned</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610,620</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610,620</w:t>
            </w:r>
          </w:p>
        </w:tc>
        <w:tc>
          <w:tcPr>
            <w:tcW w:w="0" w:type="dxa"/>
            <w:vAlign w:val="bottom"/>
          </w:tcPr>
          <w:p>
            <w:pPr>
              <w:spacing w:after="0"/>
              <w:rPr>
                <w:sz w:val="1"/>
                <w:szCs w:val="1"/>
                <w:color w:val="auto"/>
              </w:rPr>
            </w:pPr>
          </w:p>
        </w:tc>
      </w:tr>
      <w:tr>
        <w:trPr>
          <w:trHeight w:val="142"/>
        </w:trPr>
        <w:tc>
          <w:tcPr>
            <w:tcW w:w="2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3,199,223</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3,199,223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96"/>
        </w:trPr>
        <w:tc>
          <w:tcPr>
            <w:tcW w:w="2500" w:type="dxa"/>
            <w:vAlign w:val="bottom"/>
            <w:tcBorders>
              <w:bottom w:val="single" w:sz="8" w:color="CCEEFF"/>
            </w:tcBorders>
            <w:gridSpan w:val="2"/>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5,492,380</w:t>
            </w:r>
          </w:p>
        </w:tc>
        <w:tc>
          <w:tcPr>
            <w:tcW w:w="20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13,493</w:t>
            </w:r>
          </w:p>
        </w:tc>
        <w:tc>
          <w:tcPr>
            <w:tcW w:w="220" w:type="dxa"/>
            <w:vAlign w:val="bottom"/>
            <w:tcBorders>
              <w:bottom w:val="single" w:sz="8" w:color="CCEEFF"/>
            </w:tcBorders>
          </w:tcPr>
          <w:p>
            <w:pPr>
              <w:spacing w:after="0"/>
              <w:rPr>
                <w:sz w:val="17"/>
                <w:szCs w:val="17"/>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tcPr>
          <w:p>
            <w:pPr>
              <w:spacing w:after="0"/>
              <w:rPr>
                <w:sz w:val="17"/>
                <w:szCs w:val="17"/>
                <w:color w:val="auto"/>
              </w:rPr>
            </w:pPr>
          </w:p>
        </w:tc>
        <w:tc>
          <w:tcPr>
            <w:tcW w:w="320" w:type="dxa"/>
            <w:vAlign w:val="bottom"/>
            <w:tcBorders>
              <w:bottom w:val="single" w:sz="8" w:color="auto"/>
            </w:tcBorders>
          </w:tcPr>
          <w:p>
            <w:pPr>
              <w:spacing w:after="0"/>
              <w:rPr>
                <w:sz w:val="17"/>
                <w:szCs w:val="17"/>
                <w:color w:val="auto"/>
              </w:rPr>
            </w:pPr>
          </w:p>
        </w:tc>
        <w:tc>
          <w:tcPr>
            <w:tcW w:w="680" w:type="dxa"/>
            <w:vAlign w:val="bottom"/>
            <w:tcBorders>
              <w:bottom w:val="single" w:sz="8" w:color="auto"/>
            </w:tcBorders>
          </w:tcPr>
          <w:p>
            <w:pPr>
              <w:spacing w:after="0"/>
              <w:rPr>
                <w:sz w:val="17"/>
                <w:szCs w:val="17"/>
                <w:color w:val="auto"/>
              </w:rPr>
            </w:pPr>
          </w:p>
        </w:tc>
        <w:tc>
          <w:tcPr>
            <w:tcW w:w="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64,701</w:t>
            </w:r>
          </w:p>
        </w:tc>
        <w:tc>
          <w:tcPr>
            <w:tcW w:w="20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5,570,574</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3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3"/>
        </w:trPr>
        <w:tc>
          <w:tcPr>
            <w:tcW w:w="2500" w:type="dxa"/>
            <w:vAlign w:val="bottom"/>
            <w:gridSpan w:val="2"/>
          </w:tcPr>
          <w:p>
            <w:pPr>
              <w:spacing w:after="0" w:line="202" w:lineRule="exact"/>
              <w:rPr>
                <w:sz w:val="20"/>
                <w:szCs w:val="20"/>
                <w:color w:val="auto"/>
              </w:rPr>
            </w:pPr>
            <w:r>
              <w:rPr>
                <w:rFonts w:ascii="Arial" w:cs="Arial" w:eastAsia="Arial" w:hAnsi="Arial"/>
                <w:sz w:val="14"/>
                <w:szCs w:val="14"/>
                <w:color w:val="auto"/>
              </w:rPr>
              <w:t xml:space="preserve">Allowance for loan losses IFRS </w:t>
            </w:r>
            <w:r>
              <w:rPr>
                <w:rFonts w:ascii="Arial" w:cs="Arial" w:eastAsia="Arial" w:hAnsi="Arial"/>
                <w:sz w:val="23"/>
                <w:szCs w:val="23"/>
                <w:color w:val="auto"/>
                <w:vertAlign w:val="superscript"/>
              </w:rPr>
              <w:t>(*)</w:t>
            </w:r>
            <w:r>
              <w:rPr>
                <w:rFonts w:ascii="Arial" w:cs="Arial" w:eastAsia="Arial" w:hAnsi="Arial"/>
                <w:sz w:val="14"/>
                <w:szCs w:val="14"/>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44,078</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2,100</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7"/>
                <w:szCs w:val="17"/>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55,425</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101,603</w:t>
            </w:r>
          </w:p>
        </w:tc>
        <w:tc>
          <w:tcPr>
            <w:tcW w:w="0" w:type="dxa"/>
            <w:vAlign w:val="bottom"/>
          </w:tcPr>
          <w:p>
            <w:pPr>
              <w:spacing w:after="0"/>
              <w:rPr>
                <w:sz w:val="1"/>
                <w:szCs w:val="1"/>
                <w:color w:val="auto"/>
              </w:rPr>
            </w:pPr>
          </w:p>
        </w:tc>
      </w:tr>
      <w:tr>
        <w:trPr>
          <w:trHeight w:val="156"/>
        </w:trPr>
        <w:tc>
          <w:tcPr>
            <w:tcW w:w="2500" w:type="dxa"/>
            <w:vAlign w:val="bottom"/>
            <w:tcBorders>
              <w:top w:val="single" w:sz="8" w:color="CCEEFF"/>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44,078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2,100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320" w:type="dxa"/>
            <w:vAlign w:val="bottom"/>
            <w:tcBorders>
              <w:top w:val="single" w:sz="8" w:color="auto"/>
              <w:bottom w:val="single" w:sz="8" w:color="auto"/>
            </w:tcBorders>
            <w:shd w:val="clear" w:color="auto" w:fill="CCEEFF"/>
          </w:tcPr>
          <w:p>
            <w:pPr>
              <w:spacing w:after="0"/>
              <w:rPr>
                <w:sz w:val="13"/>
                <w:szCs w:val="13"/>
                <w:color w:val="auto"/>
              </w:rPr>
            </w:pPr>
          </w:p>
        </w:tc>
        <w:tc>
          <w:tcPr>
            <w:tcW w:w="680" w:type="dxa"/>
            <w:vAlign w:val="bottom"/>
            <w:tcBorders>
              <w:top w:val="single" w:sz="8" w:color="auto"/>
              <w:bottom w:val="single" w:sz="8" w:color="auto"/>
            </w:tcBorders>
            <w:shd w:val="clear" w:color="auto" w:fill="CCEEFF"/>
          </w:tcPr>
          <w:p>
            <w:pPr>
              <w:spacing w:after="0"/>
              <w:rPr>
                <w:sz w:val="13"/>
                <w:szCs w:val="13"/>
                <w:color w:val="auto"/>
              </w:rPr>
            </w:pPr>
          </w:p>
        </w:tc>
        <w:tc>
          <w:tcPr>
            <w:tcW w:w="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55,425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101,603</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22. Applicable laws and regulations (continued)</w:t>
      </w:r>
    </w:p>
    <w:p>
      <w:pPr>
        <w:spacing w:after="0" w:line="234"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500" w:type="dxa"/>
            <w:vAlign w:val="bottom"/>
            <w:gridSpan w:val="2"/>
            <w:vMerge w:val="restart"/>
          </w:tcPr>
          <w:p>
            <w:pPr>
              <w:ind w:left="1000"/>
              <w:spacing w:after="0"/>
              <w:rPr>
                <w:sz w:val="20"/>
                <w:szCs w:val="20"/>
                <w:color w:val="auto"/>
              </w:rPr>
            </w:pPr>
            <w:r>
              <w:rPr>
                <w:rFonts w:ascii="Arial" w:cs="Arial" w:eastAsia="Arial" w:hAnsi="Arial"/>
                <w:sz w:val="14"/>
                <w:szCs w:val="14"/>
                <w:b w:val="1"/>
                <w:bCs w:val="1"/>
                <w:color w:val="auto"/>
              </w:rPr>
              <w:t>Loans</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right"/>
              <w:ind w:right="920"/>
              <w:spacing w:after="0"/>
              <w:rPr>
                <w:sz w:val="20"/>
                <w:szCs w:val="20"/>
                <w:color w:val="auto"/>
              </w:rPr>
            </w:pPr>
            <w:r>
              <w:rPr>
                <w:rFonts w:ascii="Arial" w:cs="Arial" w:eastAsia="Arial" w:hAnsi="Arial"/>
                <w:sz w:val="14"/>
                <w:szCs w:val="14"/>
                <w:b w:val="1"/>
                <w:bCs w:val="1"/>
                <w:color w:val="auto"/>
              </w:rPr>
              <w:t>December 31, 2018</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500" w:type="dxa"/>
            <w:vAlign w:val="bottom"/>
            <w:gridSpan w:val="2"/>
            <w:vMerge w:val="continue"/>
          </w:tcPr>
          <w:p>
            <w:pPr>
              <w:spacing w:after="0"/>
              <w:rPr>
                <w:sz w:val="13"/>
                <w:szCs w:val="13"/>
                <w:color w:val="auto"/>
              </w:rPr>
            </w:pPr>
          </w:p>
        </w:tc>
        <w:tc>
          <w:tcPr>
            <w:tcW w:w="1400" w:type="dxa"/>
            <w:vAlign w:val="bottom"/>
            <w:gridSpan w:val="2"/>
          </w:tcPr>
          <w:p>
            <w:pPr>
              <w:ind w:left="360"/>
              <w:spacing w:after="0" w:line="155" w:lineRule="exact"/>
              <w:rPr>
                <w:sz w:val="20"/>
                <w:szCs w:val="20"/>
                <w:color w:val="auto"/>
              </w:rPr>
            </w:pPr>
            <w:r>
              <w:rPr>
                <w:rFonts w:ascii="Arial" w:cs="Arial" w:eastAsia="Arial" w:hAnsi="Arial"/>
                <w:sz w:val="14"/>
                <w:szCs w:val="14"/>
                <w:b w:val="1"/>
                <w:bCs w:val="1"/>
                <w:color w:val="auto"/>
              </w:rPr>
              <w:t>Normal</w:t>
            </w:r>
          </w:p>
        </w:tc>
        <w:tc>
          <w:tcPr>
            <w:tcW w:w="1420" w:type="dxa"/>
            <w:vAlign w:val="bottom"/>
            <w:gridSpan w:val="2"/>
          </w:tcPr>
          <w:p>
            <w:pPr>
              <w:ind w:left="100"/>
              <w:spacing w:after="0" w:line="155" w:lineRule="exact"/>
              <w:rPr>
                <w:sz w:val="20"/>
                <w:szCs w:val="20"/>
                <w:color w:val="auto"/>
              </w:rPr>
            </w:pPr>
            <w:r>
              <w:rPr>
                <w:rFonts w:ascii="Arial" w:cs="Arial" w:eastAsia="Arial" w:hAnsi="Arial"/>
                <w:sz w:val="14"/>
                <w:szCs w:val="14"/>
                <w:b w:val="1"/>
                <w:bCs w:val="1"/>
                <w:color w:val="auto"/>
              </w:rPr>
              <w:t>Special Mention</w:t>
            </w:r>
          </w:p>
        </w:tc>
        <w:tc>
          <w:tcPr>
            <w:tcW w:w="1400" w:type="dxa"/>
            <w:vAlign w:val="bottom"/>
            <w:gridSpan w:val="2"/>
          </w:tcPr>
          <w:p>
            <w:pPr>
              <w:jc w:val="right"/>
              <w:ind w:right="420"/>
              <w:spacing w:after="0" w:line="155" w:lineRule="exact"/>
              <w:rPr>
                <w:sz w:val="20"/>
                <w:szCs w:val="20"/>
                <w:color w:val="auto"/>
              </w:rPr>
            </w:pPr>
            <w:r>
              <w:rPr>
                <w:rFonts w:ascii="Arial" w:cs="Arial" w:eastAsia="Arial" w:hAnsi="Arial"/>
                <w:sz w:val="14"/>
                <w:szCs w:val="14"/>
                <w:b w:val="1"/>
                <w:bCs w:val="1"/>
                <w:color w:val="auto"/>
              </w:rPr>
              <w:t>Substandard</w:t>
            </w:r>
          </w:p>
        </w:tc>
        <w:tc>
          <w:tcPr>
            <w:tcW w:w="1400" w:type="dxa"/>
            <w:vAlign w:val="bottom"/>
            <w:gridSpan w:val="2"/>
          </w:tcPr>
          <w:p>
            <w:pPr>
              <w:jc w:val="right"/>
              <w:ind w:right="540"/>
              <w:spacing w:after="0" w:line="155" w:lineRule="exact"/>
              <w:rPr>
                <w:sz w:val="20"/>
                <w:szCs w:val="20"/>
                <w:color w:val="auto"/>
              </w:rPr>
            </w:pPr>
            <w:r>
              <w:rPr>
                <w:rFonts w:ascii="Arial" w:cs="Arial" w:eastAsia="Arial" w:hAnsi="Arial"/>
                <w:sz w:val="14"/>
                <w:szCs w:val="14"/>
                <w:b w:val="1"/>
                <w:bCs w:val="1"/>
                <w:color w:val="auto"/>
              </w:rPr>
              <w:t>Doubtful</w:t>
            </w:r>
          </w:p>
        </w:tc>
        <w:tc>
          <w:tcPr>
            <w:tcW w:w="1400" w:type="dxa"/>
            <w:vAlign w:val="bottom"/>
            <w:gridSpan w:val="2"/>
          </w:tcPr>
          <w:p>
            <w:pPr>
              <w:ind w:left="140"/>
              <w:spacing w:after="0" w:line="155" w:lineRule="exact"/>
              <w:rPr>
                <w:sz w:val="20"/>
                <w:szCs w:val="20"/>
                <w:color w:val="auto"/>
              </w:rPr>
            </w:pPr>
            <w:r>
              <w:rPr>
                <w:rFonts w:ascii="Arial" w:cs="Arial" w:eastAsia="Arial" w:hAnsi="Arial"/>
                <w:sz w:val="14"/>
                <w:szCs w:val="14"/>
                <w:b w:val="1"/>
                <w:bCs w:val="1"/>
                <w:color w:val="auto"/>
              </w:rPr>
              <w:t>Unrecoverable</w:t>
            </w:r>
          </w:p>
        </w:tc>
        <w:tc>
          <w:tcPr>
            <w:tcW w:w="1200" w:type="dxa"/>
            <w:vAlign w:val="bottom"/>
          </w:tcPr>
          <w:p>
            <w:pPr>
              <w:jc w:val="right"/>
              <w:ind w:right="368"/>
              <w:spacing w:after="0" w:line="155" w:lineRule="exact"/>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Corporations</w:t>
            </w: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2,630,932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64,701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2,695,633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tcPr>
          <w:p>
            <w:pPr>
              <w:spacing w:after="0" w:line="149" w:lineRule="exact"/>
              <w:rPr>
                <w:sz w:val="20"/>
                <w:szCs w:val="20"/>
                <w:color w:val="auto"/>
              </w:rPr>
            </w:pPr>
            <w:r>
              <w:rPr>
                <w:rFonts w:ascii="Arial" w:cs="Arial" w:eastAsia="Arial" w:hAnsi="Arial"/>
                <w:sz w:val="14"/>
                <w:szCs w:val="14"/>
                <w:color w:val="auto"/>
              </w:rPr>
              <w:t>Banks:</w:t>
            </w: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gridSpan w:val="2"/>
            <w:shd w:val="clear" w:color="auto" w:fill="CCEEFF"/>
          </w:tcPr>
          <w:p>
            <w:pPr>
              <w:ind w:left="200"/>
              <w:spacing w:after="0" w:line="149" w:lineRule="exact"/>
              <w:rPr>
                <w:sz w:val="20"/>
                <w:szCs w:val="20"/>
                <w:color w:val="auto"/>
              </w:rPr>
            </w:pPr>
            <w:r>
              <w:rPr>
                <w:rFonts w:ascii="Arial" w:cs="Arial" w:eastAsia="Arial" w:hAnsi="Arial"/>
                <w:sz w:val="14"/>
                <w:szCs w:val="14"/>
                <w:color w:val="auto"/>
              </w:rPr>
              <w:t>Private</w:t>
            </w: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2,458,691</w:t>
            </w:r>
          </w:p>
        </w:tc>
        <w:tc>
          <w:tcPr>
            <w:tcW w:w="14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2,458,691</w:t>
            </w:r>
          </w:p>
        </w:tc>
        <w:tc>
          <w:tcPr>
            <w:tcW w:w="0" w:type="dxa"/>
            <w:vAlign w:val="bottom"/>
          </w:tcPr>
          <w:p>
            <w:pPr>
              <w:spacing w:after="0"/>
              <w:rPr>
                <w:sz w:val="1"/>
                <w:szCs w:val="1"/>
                <w:color w:val="auto"/>
              </w:rPr>
            </w:pPr>
          </w:p>
        </w:tc>
      </w:tr>
      <w:tr>
        <w:trPr>
          <w:trHeight w:val="162"/>
        </w:trPr>
        <w:tc>
          <w:tcPr>
            <w:tcW w:w="2500" w:type="dxa"/>
            <w:vAlign w:val="bottom"/>
            <w:gridSpan w:val="2"/>
          </w:tcPr>
          <w:p>
            <w:pPr>
              <w:ind w:left="200"/>
              <w:spacing w:after="0"/>
              <w:rPr>
                <w:sz w:val="20"/>
                <w:szCs w:val="20"/>
                <w:color w:val="auto"/>
              </w:rPr>
            </w:pPr>
            <w:r>
              <w:rPr>
                <w:rFonts w:ascii="Arial" w:cs="Arial" w:eastAsia="Arial" w:hAnsi="Arial"/>
                <w:sz w:val="14"/>
                <w:szCs w:val="14"/>
                <w:color w:val="auto"/>
              </w:rPr>
              <w:t>State-owned</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624,100</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624,100</w:t>
            </w:r>
          </w:p>
        </w:tc>
        <w:tc>
          <w:tcPr>
            <w:tcW w:w="0" w:type="dxa"/>
            <w:vAlign w:val="bottom"/>
          </w:tcPr>
          <w:p>
            <w:pPr>
              <w:spacing w:after="0"/>
              <w:rPr>
                <w:sz w:val="1"/>
                <w:szCs w:val="1"/>
                <w:color w:val="auto"/>
              </w:rPr>
            </w:pPr>
          </w:p>
        </w:tc>
      </w:tr>
      <w:tr>
        <w:trPr>
          <w:trHeight w:val="142"/>
        </w:trPr>
        <w:tc>
          <w:tcPr>
            <w:tcW w:w="2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3,082,791</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3,082,791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96"/>
        </w:trPr>
        <w:tc>
          <w:tcPr>
            <w:tcW w:w="2500" w:type="dxa"/>
            <w:vAlign w:val="bottom"/>
            <w:tcBorders>
              <w:bottom w:val="single" w:sz="8" w:color="CCEEFF"/>
            </w:tcBorders>
            <w:gridSpan w:val="2"/>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5,713,723</w:t>
            </w:r>
          </w:p>
        </w:tc>
        <w:tc>
          <w:tcPr>
            <w:tcW w:w="20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tcPr>
          <w:p>
            <w:pPr>
              <w:spacing w:after="0"/>
              <w:rPr>
                <w:sz w:val="17"/>
                <w:szCs w:val="17"/>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bottom w:val="single" w:sz="8" w:color="CCEEFF"/>
            </w:tcBorders>
          </w:tcPr>
          <w:p>
            <w:pPr>
              <w:spacing w:after="0"/>
              <w:rPr>
                <w:sz w:val="17"/>
                <w:szCs w:val="17"/>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64,701</w:t>
            </w:r>
          </w:p>
        </w:tc>
        <w:tc>
          <w:tcPr>
            <w:tcW w:w="22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5,778,424</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3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3"/>
        </w:trPr>
        <w:tc>
          <w:tcPr>
            <w:tcW w:w="2500" w:type="dxa"/>
            <w:vAlign w:val="bottom"/>
            <w:gridSpan w:val="2"/>
          </w:tcPr>
          <w:p>
            <w:pPr>
              <w:spacing w:after="0" w:line="202" w:lineRule="exact"/>
              <w:rPr>
                <w:sz w:val="20"/>
                <w:szCs w:val="20"/>
                <w:color w:val="auto"/>
              </w:rPr>
            </w:pPr>
            <w:r>
              <w:rPr>
                <w:rFonts w:ascii="Arial" w:cs="Arial" w:eastAsia="Arial" w:hAnsi="Arial"/>
                <w:sz w:val="14"/>
                <w:szCs w:val="14"/>
                <w:color w:val="auto"/>
              </w:rPr>
              <w:t xml:space="preserve">Allowance for loan losses IFRS </w:t>
            </w:r>
            <w:r>
              <w:rPr>
                <w:rFonts w:ascii="Arial" w:cs="Arial" w:eastAsia="Arial" w:hAnsi="Arial"/>
                <w:sz w:val="23"/>
                <w:szCs w:val="23"/>
                <w:color w:val="auto"/>
                <w:vertAlign w:val="superscript"/>
              </w:rPr>
              <w:t>(*)</w:t>
            </w:r>
            <w:r>
              <w:rPr>
                <w:rFonts w:ascii="Arial" w:cs="Arial" w:eastAsia="Arial" w:hAnsi="Arial"/>
                <w:sz w:val="14"/>
                <w:szCs w:val="14"/>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51,346</w:t>
            </w:r>
          </w:p>
        </w:tc>
        <w:tc>
          <w:tcPr>
            <w:tcW w:w="14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4"/>
                <w:szCs w:val="14"/>
                <w:color w:val="auto"/>
              </w:rPr>
              <w:t>48,383</w:t>
            </w:r>
          </w:p>
        </w:tc>
        <w:tc>
          <w:tcPr>
            <w:tcW w:w="14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4"/>
                <w:szCs w:val="14"/>
                <w:color w:val="auto"/>
              </w:rPr>
              <w:t>99,729</w:t>
            </w:r>
          </w:p>
        </w:tc>
        <w:tc>
          <w:tcPr>
            <w:tcW w:w="0" w:type="dxa"/>
            <w:vAlign w:val="bottom"/>
          </w:tcPr>
          <w:p>
            <w:pPr>
              <w:spacing w:after="0"/>
              <w:rPr>
                <w:sz w:val="1"/>
                <w:szCs w:val="1"/>
                <w:color w:val="auto"/>
              </w:rPr>
            </w:pPr>
          </w:p>
        </w:tc>
      </w:tr>
      <w:tr>
        <w:trPr>
          <w:trHeight w:val="156"/>
        </w:trPr>
        <w:tc>
          <w:tcPr>
            <w:tcW w:w="2500" w:type="dxa"/>
            <w:vAlign w:val="bottom"/>
            <w:tcBorders>
              <w:top w:val="single" w:sz="8" w:color="CCEEFF"/>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51,346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1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48,383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99,729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June 30, 2019, and December 31, 2018, the total restructured loans amounted to $9.0 million.</w:t>
      </w:r>
    </w:p>
    <w:p>
      <w:pPr>
        <w:spacing w:after="0" w:line="266" w:lineRule="exact"/>
        <w:rPr>
          <w:sz w:val="20"/>
          <w:szCs w:val="20"/>
          <w:color w:val="auto"/>
        </w:rPr>
      </w:pPr>
    </w:p>
    <w:p>
      <w:pPr>
        <w:ind w:left="340" w:right="180" w:hanging="8"/>
        <w:spacing w:after="0" w:line="194" w:lineRule="auto"/>
        <w:tabs>
          <w:tab w:leader="none" w:pos="560" w:val="left"/>
        </w:tabs>
        <w:numPr>
          <w:ilvl w:val="0"/>
          <w:numId w:val="71"/>
        </w:numPr>
        <w:rPr>
          <w:rFonts w:ascii="Arial" w:cs="Arial" w:eastAsia="Arial" w:hAnsi="Arial"/>
          <w:sz w:val="30"/>
          <w:szCs w:val="30"/>
          <w:color w:val="auto"/>
          <w:vertAlign w:val="superscript"/>
        </w:rPr>
      </w:pPr>
      <w:r>
        <w:rPr>
          <w:rFonts w:ascii="Arial" w:cs="Arial" w:eastAsia="Arial" w:hAnsi="Arial"/>
          <w:sz w:val="18"/>
          <w:szCs w:val="18"/>
          <w:color w:val="auto"/>
        </w:rPr>
        <w:t>As of June 30, 2019 and December 31, 2018, there is no excess in the specific provision calculated in accordance with Agreement No. 8-2014 of the SBP, over the provision calculated in accordance with IFRS.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280"/>
              <w:spacing w:after="0"/>
              <w:rPr>
                <w:sz w:val="20"/>
                <w:szCs w:val="20"/>
                <w:color w:val="auto"/>
              </w:rPr>
            </w:pPr>
            <w:r>
              <w:rPr>
                <w:rFonts w:ascii="Arial" w:cs="Arial" w:eastAsia="Arial" w:hAnsi="Arial"/>
                <w:sz w:val="18"/>
                <w:szCs w:val="18"/>
                <w:b w:val="1"/>
                <w:bCs w:val="1"/>
                <w:color w:val="auto"/>
                <w:w w:val="88"/>
              </w:rPr>
              <w:t>June 30, 2019</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gridSpan w:val="2"/>
          </w:tcPr>
          <w:p>
            <w:pPr>
              <w:ind w:left="420"/>
              <w:spacing w:after="0"/>
              <w:rPr>
                <w:sz w:val="20"/>
                <w:szCs w:val="20"/>
                <w:color w:val="auto"/>
              </w:rPr>
            </w:pPr>
            <w:r>
              <w:rPr>
                <w:rFonts w:ascii="Arial" w:cs="Arial" w:eastAsia="Arial" w:hAnsi="Arial"/>
                <w:sz w:val="18"/>
                <w:szCs w:val="18"/>
                <w:b w:val="1"/>
                <w:bCs w:val="1"/>
                <w:color w:val="auto"/>
              </w:rPr>
              <w:t>Non-accruing loans</w:t>
            </w:r>
          </w:p>
        </w:tc>
        <w:tc>
          <w:tcPr>
            <w:tcW w:w="1360" w:type="dxa"/>
            <w:vAlign w:val="bottom"/>
            <w:gridSpan w:val="2"/>
          </w:tcPr>
          <w:p>
            <w:pPr>
              <w:ind w:left="280"/>
              <w:spacing w:after="0"/>
              <w:rPr>
                <w:sz w:val="20"/>
                <w:szCs w:val="20"/>
                <w:color w:val="auto"/>
              </w:rPr>
            </w:pPr>
            <w:r>
              <w:rPr>
                <w:rFonts w:ascii="Arial" w:cs="Arial" w:eastAsia="Arial" w:hAnsi="Arial"/>
                <w:sz w:val="18"/>
                <w:szCs w:val="18"/>
                <w:b w:val="1"/>
                <w:bCs w:val="1"/>
                <w:color w:val="auto"/>
              </w:rPr>
              <w:t>Normal</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1"/>
              </w:rPr>
              <w:t>Special Mention</w:t>
            </w:r>
          </w:p>
        </w:tc>
        <w:tc>
          <w:tcPr>
            <w:tcW w:w="120" w:type="dxa"/>
            <w:vAlign w:val="bottom"/>
          </w:tcPr>
          <w:p>
            <w:pPr>
              <w:spacing w:after="0"/>
              <w:rPr>
                <w:sz w:val="19"/>
                <w:szCs w:val="19"/>
                <w:color w:val="auto"/>
              </w:rPr>
            </w:pP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Substandard</w:t>
            </w: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Doubtful</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Unrecoverable</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8"/>
                <w:szCs w:val="18"/>
                <w:b w:val="1"/>
                <w:bCs w:val="1"/>
                <w:color w:val="auto"/>
                <w:w w:val="90"/>
              </w:rPr>
              <w:t>December 31, 2018</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gridSpan w:val="2"/>
          </w:tcPr>
          <w:p>
            <w:pPr>
              <w:ind w:left="420"/>
              <w:spacing w:after="0"/>
              <w:rPr>
                <w:sz w:val="20"/>
                <w:szCs w:val="20"/>
                <w:color w:val="auto"/>
              </w:rPr>
            </w:pPr>
            <w:r>
              <w:rPr>
                <w:rFonts w:ascii="Arial" w:cs="Arial" w:eastAsia="Arial" w:hAnsi="Arial"/>
                <w:sz w:val="18"/>
                <w:szCs w:val="18"/>
                <w:b w:val="1"/>
                <w:bCs w:val="1"/>
                <w:color w:val="auto"/>
              </w:rPr>
              <w:t>Non-accruing loans</w:t>
            </w:r>
          </w:p>
        </w:tc>
        <w:tc>
          <w:tcPr>
            <w:tcW w:w="1360" w:type="dxa"/>
            <w:vAlign w:val="bottom"/>
            <w:gridSpan w:val="2"/>
          </w:tcPr>
          <w:p>
            <w:pPr>
              <w:ind w:left="280"/>
              <w:spacing w:after="0"/>
              <w:rPr>
                <w:sz w:val="20"/>
                <w:szCs w:val="20"/>
                <w:color w:val="auto"/>
              </w:rPr>
            </w:pPr>
            <w:r>
              <w:rPr>
                <w:rFonts w:ascii="Arial" w:cs="Arial" w:eastAsia="Arial" w:hAnsi="Arial"/>
                <w:sz w:val="18"/>
                <w:szCs w:val="18"/>
                <w:b w:val="1"/>
                <w:bCs w:val="1"/>
                <w:color w:val="auto"/>
              </w:rPr>
              <w:t>Normal</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1"/>
              </w:rPr>
              <w:t>Special Mention</w:t>
            </w:r>
          </w:p>
        </w:tc>
        <w:tc>
          <w:tcPr>
            <w:tcW w:w="120" w:type="dxa"/>
            <w:vAlign w:val="bottom"/>
          </w:tcPr>
          <w:p>
            <w:pPr>
              <w:spacing w:after="0"/>
              <w:rPr>
                <w:sz w:val="19"/>
                <w:szCs w:val="19"/>
                <w:color w:val="auto"/>
              </w:rPr>
            </w:pP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Substandard</w:t>
            </w:r>
          </w:p>
        </w:tc>
        <w:tc>
          <w:tcPr>
            <w:tcW w:w="1400" w:type="dxa"/>
            <w:vAlign w:val="bottom"/>
            <w:gridSpan w:val="2"/>
          </w:tcPr>
          <w:p>
            <w:pPr>
              <w:ind w:left="240"/>
              <w:spacing w:after="0"/>
              <w:rPr>
                <w:sz w:val="20"/>
                <w:szCs w:val="20"/>
                <w:color w:val="auto"/>
              </w:rPr>
            </w:pPr>
            <w:r>
              <w:rPr>
                <w:rFonts w:ascii="Arial" w:cs="Arial" w:eastAsia="Arial" w:hAnsi="Arial"/>
                <w:sz w:val="18"/>
                <w:szCs w:val="18"/>
                <w:b w:val="1"/>
                <w:bCs w:val="1"/>
                <w:color w:val="auto"/>
              </w:rPr>
              <w:t>Doubtful</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Unrecoverable</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22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64,701</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00" w:type="dxa"/>
            <w:vAlign w:val="bottom"/>
            <w:gridSpan w:val="3"/>
            <w:vMerge w:val="restart"/>
          </w:tcPr>
          <w:p>
            <w:pPr>
              <w:ind w:left="320"/>
              <w:spacing w:after="0"/>
              <w:rPr>
                <w:sz w:val="20"/>
                <w:szCs w:val="20"/>
                <w:color w:val="auto"/>
              </w:rPr>
            </w:pPr>
            <w:r>
              <w:rPr>
                <w:rFonts w:ascii="Arial" w:cs="Arial" w:eastAsia="Arial" w:hAnsi="Arial"/>
                <w:sz w:val="18"/>
                <w:szCs w:val="18"/>
                <w:color w:val="auto"/>
              </w:rPr>
              <w:t>Specific provision</w:t>
            </w: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800" w:type="dxa"/>
            <w:vAlign w:val="bottom"/>
            <w:gridSpan w:val="3"/>
            <w:vMerge w:val="continue"/>
          </w:tcPr>
          <w:p>
            <w:pPr>
              <w:spacing w:after="0"/>
              <w:rPr>
                <w:sz w:val="24"/>
                <w:szCs w:val="24"/>
                <w:color w:val="auto"/>
              </w:rPr>
            </w:pPr>
          </w:p>
        </w:tc>
        <w:tc>
          <w:tcPr>
            <w:tcW w:w="1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June 30,</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34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180" w:type="dxa"/>
            <w:vAlign w:val="bottom"/>
            <w:tcBorders>
              <w:bottom w:val="single" w:sz="8" w:color="CCEEFF"/>
            </w:tcBorders>
          </w:tcPr>
          <w:p>
            <w:pPr>
              <w:spacing w:after="0"/>
              <w:rPr>
                <w:sz w:val="20"/>
                <w:szCs w:val="20"/>
                <w:color w:val="auto"/>
              </w:rPr>
            </w:pPr>
          </w:p>
        </w:tc>
        <w:tc>
          <w:tcPr>
            <w:tcW w:w="18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2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1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Non-accuring loans:</w:t>
            </w:r>
          </w:p>
        </w:tc>
        <w:tc>
          <w:tcPr>
            <w:tcW w:w="1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460" w:type="dxa"/>
            <w:vAlign w:val="bottom"/>
            <w:gridSpan w:val="2"/>
          </w:tcPr>
          <w:p>
            <w:pPr>
              <w:ind w:left="160"/>
              <w:spacing w:after="0"/>
              <w:rPr>
                <w:sz w:val="20"/>
                <w:szCs w:val="20"/>
                <w:color w:val="auto"/>
              </w:rPr>
            </w:pPr>
            <w:r>
              <w:rPr>
                <w:rFonts w:ascii="Arial" w:cs="Arial" w:eastAsia="Arial" w:hAnsi="Arial"/>
                <w:sz w:val="18"/>
                <w:szCs w:val="18"/>
                <w:color w:val="auto"/>
              </w:rPr>
              <w:t>Private corporations</w:t>
            </w:r>
          </w:p>
        </w:tc>
        <w:tc>
          <w:tcPr>
            <w:tcW w:w="1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64,701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64,701</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4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non-accruig loans</w:t>
            </w:r>
          </w:p>
        </w:tc>
        <w:tc>
          <w:tcPr>
            <w:tcW w:w="11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gridSpan w:val="10"/>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gridSpan w:val="2"/>
          </w:tcPr>
          <w:p>
            <w:pPr>
              <w:spacing w:after="0" w:line="20" w:lineRule="exact"/>
              <w:rPr>
                <w:sz w:val="1"/>
                <w:szCs w:val="1"/>
                <w:color w:val="auto"/>
              </w:rPr>
            </w:pPr>
          </w:p>
        </w:tc>
        <w:tc>
          <w:tcPr>
            <w:tcW w:w="1300" w:type="dxa"/>
            <w:vAlign w:val="bottom"/>
            <w:gridSpan w:val="2"/>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2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720" w:type="dxa"/>
            <w:vAlign w:val="bottom"/>
            <w:gridSpan w:val="10"/>
            <w:shd w:val="clear" w:color="auto" w:fill="CCEEFF"/>
          </w:tcPr>
          <w:p>
            <w:pPr>
              <w:spacing w:after="0"/>
              <w:rPr>
                <w:sz w:val="20"/>
                <w:szCs w:val="20"/>
                <w:color w:val="auto"/>
              </w:rPr>
            </w:pPr>
            <w:r>
              <w:rPr>
                <w:rFonts w:ascii="Arial" w:cs="Arial" w:eastAsia="Arial" w:hAnsi="Arial"/>
                <w:sz w:val="18"/>
                <w:szCs w:val="18"/>
                <w:color w:val="auto"/>
              </w:rPr>
              <w:t>Interest that would be reversed if the loans had been classified as non-accruig loans</w:t>
            </w:r>
          </w:p>
        </w:tc>
        <w:tc>
          <w:tcPr>
            <w:tcW w:w="11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1,056</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Borders>
              <w:top w:val="single" w:sz="8" w:color="CCEEFF"/>
              <w:bottom w:val="single" w:sz="8" w:color="CCEEFF"/>
            </w:tcBorders>
            <w:gridSpan w:val="4"/>
            <w:vMerge w:val="restart"/>
          </w:tcPr>
          <w:p>
            <w:pPr>
              <w:spacing w:after="0"/>
              <w:rPr>
                <w:sz w:val="20"/>
                <w:szCs w:val="20"/>
                <w:color w:val="auto"/>
              </w:rPr>
            </w:pPr>
            <w:r>
              <w:rPr>
                <w:rFonts w:ascii="Arial" w:cs="Arial" w:eastAsia="Arial" w:hAnsi="Arial"/>
                <w:sz w:val="18"/>
                <w:szCs w:val="18"/>
                <w:color w:val="auto"/>
                <w:w w:val="91"/>
              </w:rPr>
              <w:t>Income from collateral interest on no-accruing loans</w:t>
            </w:r>
          </w:p>
        </w:tc>
        <w:tc>
          <w:tcPr>
            <w:tcW w:w="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820" w:type="dxa"/>
            <w:vAlign w:val="bottom"/>
            <w:gridSpan w:val="4"/>
            <w:vMerge w:val="continue"/>
          </w:tcPr>
          <w:p>
            <w:pPr>
              <w:spacing w:after="0"/>
              <w:rPr>
                <w:sz w:val="17"/>
                <w:szCs w:val="17"/>
                <w:color w:val="auto"/>
              </w:rPr>
            </w:pPr>
          </w:p>
        </w:tc>
        <w:tc>
          <w:tcPr>
            <w:tcW w:w="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20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2,879</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gridSpan w:val="2"/>
            <w:vMerge w:val="restart"/>
          </w:tcPr>
          <w:p>
            <w:pPr>
              <w:jc w:val="right"/>
              <w:ind w:right="930"/>
              <w:spacing w:after="0"/>
              <w:rPr>
                <w:sz w:val="20"/>
                <w:szCs w:val="20"/>
                <w:color w:val="auto"/>
              </w:rPr>
            </w:pPr>
            <w:r>
              <w:rPr>
                <w:rFonts w:ascii="Arial" w:cs="Arial" w:eastAsia="Arial" w:hAnsi="Arial"/>
                <w:sz w:val="18"/>
                <w:szCs w:val="18"/>
                <w:color w:val="auto"/>
              </w:rPr>
              <w:t>65</w:t>
            </w: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p>
      <w:pPr>
        <w:ind w:left="340" w:right="7720" w:hanging="332"/>
        <w:spacing w:after="0" w:line="566" w:lineRule="auto"/>
        <w:tabs>
          <w:tab w:leader="none" w:pos="340" w:val="left"/>
        </w:tabs>
        <w:numPr>
          <w:ilvl w:val="0"/>
          <w:numId w:val="7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Credit risk coverage - dynamic provision</w:t>
      </w:r>
    </w:p>
    <w:p>
      <w:pPr>
        <w:ind w:left="340" w:right="2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Superintendence of Banks of Panama by means of Rule No. 4-2013, establishes the compulsory constitution of a dynamic provision in addition to the specific credit provision as part of the total provisions for the credit risk coverage.</w:t>
      </w:r>
    </w:p>
    <w:p>
      <w:pPr>
        <w:spacing w:after="0" w:line="170"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Superintendence of Banks of Panama.</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parameters established in this methodology are the following:</w:t>
      </w:r>
    </w:p>
    <w:p>
      <w:pPr>
        <w:spacing w:after="0" w:line="225" w:lineRule="exact"/>
        <w:rPr>
          <w:rFonts w:ascii="Arial" w:cs="Arial" w:eastAsia="Arial" w:hAnsi="Arial"/>
          <w:sz w:val="16"/>
          <w:szCs w:val="16"/>
          <w:b w:val="1"/>
          <w:bCs w:val="1"/>
          <w:color w:val="auto"/>
        </w:rPr>
      </w:pPr>
    </w:p>
    <w:p>
      <w:pPr>
        <w:ind w:left="660" w:hanging="328"/>
        <w:spacing w:after="0" w:line="277" w:lineRule="auto"/>
        <w:tabs>
          <w:tab w:leader="none" w:pos="660" w:val="left"/>
        </w:tabs>
        <w:numPr>
          <w:ilvl w:val="1"/>
          <w:numId w:val="72"/>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Superintendence of Banks of Panama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72"/>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1"/>
          <w:numId w:val="72"/>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right="40" w:hanging="328"/>
        <w:spacing w:after="0" w:line="277" w:lineRule="auto"/>
        <w:tabs>
          <w:tab w:leader="none" w:pos="660" w:val="left"/>
        </w:tabs>
        <w:numPr>
          <w:ilvl w:val="1"/>
          <w:numId w:val="72"/>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w:t>
      </w:r>
    </w:p>
    <w:p>
      <w:pPr>
        <w:spacing w:after="0" w:line="23"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Rule No. 4-2013.</w:t>
      </w:r>
    </w:p>
    <w:p>
      <w:pPr>
        <w:spacing w:after="0" w:line="19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 of June30, 2019 and December 31, 2018, the total amount of the dynamic provision and the regulatory credit reserve calculated according to the guidelines of Rule No. 4-2013 of the Superintendence of Banks of Panama is $136.0 million for both periods,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280" w:type="dxa"/>
            <w:vAlign w:val="bottom"/>
          </w:tcPr>
          <w:p>
            <w:pPr>
              <w:spacing w:after="0"/>
              <w:rPr>
                <w:sz w:val="18"/>
                <w:szCs w:val="18"/>
                <w:color w:val="auto"/>
              </w:rPr>
            </w:pPr>
          </w:p>
        </w:tc>
        <w:tc>
          <w:tcPr>
            <w:tcW w:w="1260" w:type="dxa"/>
            <w:vAlign w:val="bottom"/>
            <w:gridSpan w:val="2"/>
          </w:tcPr>
          <w:p>
            <w:pPr>
              <w:ind w:left="220"/>
              <w:spacing w:after="0"/>
              <w:rPr>
                <w:sz w:val="20"/>
                <w:szCs w:val="20"/>
                <w:color w:val="auto"/>
              </w:rPr>
            </w:pPr>
            <w:r>
              <w:rPr>
                <w:rFonts w:ascii="Arial" w:cs="Arial" w:eastAsia="Arial" w:hAnsi="Arial"/>
                <w:sz w:val="18"/>
                <w:szCs w:val="18"/>
                <w:b w:val="1"/>
                <w:bCs w:val="1"/>
                <w:color w:val="auto"/>
              </w:rPr>
              <w:t>June 30,</w:t>
            </w:r>
          </w:p>
        </w:tc>
        <w:tc>
          <w:tcPr>
            <w:tcW w:w="1140" w:type="dxa"/>
            <w:vAlign w:val="bottom"/>
            <w:gridSpan w:val="2"/>
          </w:tcPr>
          <w:p>
            <w:pPr>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728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10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CCEEFF"/>
            </w:tcBorders>
          </w:tcPr>
          <w:p>
            <w:pPr>
              <w:spacing w:after="0"/>
              <w:rPr>
                <w:sz w:val="20"/>
                <w:szCs w:val="20"/>
                <w:color w:val="auto"/>
              </w:rPr>
            </w:pPr>
          </w:p>
        </w:tc>
      </w:tr>
      <w:tr>
        <w:trPr>
          <w:trHeight w:val="210"/>
        </w:trPr>
        <w:tc>
          <w:tcPr>
            <w:tcW w:w="728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80" w:type="dxa"/>
            <w:vAlign w:val="bottom"/>
            <w:shd w:val="clear" w:color="auto" w:fill="CCEEFF"/>
          </w:tcPr>
          <w:p>
            <w:pPr>
              <w:spacing w:after="0"/>
              <w:rPr>
                <w:sz w:val="18"/>
                <w:szCs w:val="18"/>
                <w:color w:val="auto"/>
              </w:rPr>
            </w:pPr>
          </w:p>
        </w:tc>
      </w:tr>
      <w:tr>
        <w:trPr>
          <w:trHeight w:val="230"/>
        </w:trPr>
        <w:tc>
          <w:tcPr>
            <w:tcW w:w="728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r>
      <w:tr>
        <w:trPr>
          <w:trHeight w:val="223"/>
        </w:trPr>
        <w:tc>
          <w:tcPr>
            <w:tcW w:w="72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2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In addition to capital reserves required by regulations, the Bank maintains a capital reserve of $95.2 million, which was voluntarily established. Pursuant to Article No. 69 of the Banking Law, reduction of capital reserves requires prior approval of SBP.</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cents per share corresponding to the second quarter of 2019. The cash dividend was approved by the Board of Directors at its meeting held on July 16, 2019 and it is payable on August 14, 2019 to the Bank’s stockholders as of July 30, 2019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7465F01"/>
    <w:multiLevelType w:val="hybridMultilevel"/>
    <w:lvl w:ilvl="0">
      <w:lvlJc w:val="left"/>
      <w:lvlText w:val="%1."/>
      <w:numFmt w:val="decimal"/>
      <w:start w:val="1"/>
    </w:lvl>
    <w:lvl w:ilvl="1">
      <w:lvlJc w:val="left"/>
      <w:lvlText w:val="-"/>
      <w:numFmt w:val="bullet"/>
      <w:start w:val="1"/>
    </w:lvl>
  </w:abstractNum>
  <w:abstractNum w:abstractNumId="1">
    <w:nsid w:val="7724C67E"/>
    <w:multiLevelType w:val="hybridMultilevel"/>
    <w:lvl w:ilvl="0">
      <w:lvlJc w:val="left"/>
      <w:lvlText w:val="%1."/>
      <w:numFmt w:val="decimal"/>
      <w:start w:val="1"/>
    </w:lvl>
    <w:lvl w:ilvl="1">
      <w:lvlJc w:val="left"/>
      <w:lvlText w:val="-"/>
      <w:numFmt w:val="bullet"/>
      <w:start w:val="1"/>
    </w:lvl>
    <w:lvl w:ilvl="2">
      <w:lvlJc w:val="left"/>
      <w:lvlText w:val="-"/>
      <w:numFmt w:val="bullet"/>
      <w:start w:val="1"/>
    </w:lvl>
  </w:abstractNum>
  <w:abstractNum w:abstractNumId="2">
    <w:nsid w:val="5C482A97"/>
    <w:multiLevelType w:val="hybridMultilevel"/>
    <w:lvl w:ilvl="0">
      <w:lvlJc w:val="left"/>
      <w:lvlText w:val="%1."/>
      <w:numFmt w:val="decimal"/>
      <w:start w:val="3"/>
    </w:lvl>
  </w:abstractNum>
  <w:abstractNum w:abstractNumId="3">
    <w:nsid w:val="2463B9EA"/>
    <w:multiLevelType w:val="hybridMultilevel"/>
    <w:lvl w:ilvl="0">
      <w:lvlJc w:val="left"/>
      <w:lvlText w:val="%1."/>
      <w:numFmt w:val="upperLetter"/>
      <w:start w:val="1"/>
    </w:lvl>
  </w:abstractNum>
  <w:abstractNum w:abstractNumId="4">
    <w:nsid w:val="5E884ADC"/>
    <w:multiLevelType w:val="hybridMultilevel"/>
    <w:lvl w:ilvl="0">
      <w:lvlJc w:val="left"/>
      <w:lvlText w:val="%1."/>
      <w:numFmt w:val="upperLetter"/>
      <w:start w:val="2"/>
    </w:lvl>
  </w:abstractNum>
  <w:abstractNum w:abstractNumId="5">
    <w:nsid w:val="51EAD36B"/>
    <w:multiLevelType w:val="hybridMultilevel"/>
    <w:lvl w:ilvl="0">
      <w:lvlJc w:val="left"/>
      <w:lvlText w:val="-"/>
      <w:numFmt w:val="bullet"/>
      <w:start w:val="1"/>
    </w:lvl>
  </w:abstractNum>
  <w:abstractNum w:abstractNumId="6">
    <w:nsid w:val="2D517796"/>
    <w:multiLevelType w:val="hybridMultilevel"/>
    <w:lvl w:ilvl="0">
      <w:lvlJc w:val="left"/>
      <w:lvlText w:val="%1."/>
      <w:numFmt w:val="decimal"/>
      <w:start w:val="3"/>
    </w:lvl>
    <w:lvl w:ilvl="1">
      <w:lvlJc w:val="left"/>
      <w:lvlText w:val="%2"/>
      <w:numFmt w:val="upperLetter"/>
      <w:start w:val="1"/>
    </w:lvl>
  </w:abstractNum>
  <w:abstractNum w:abstractNumId="7">
    <w:nsid w:val="580BD78F"/>
    <w:multiLevelType w:val="hybridMultilevel"/>
    <w:lvl w:ilvl="0">
      <w:lvlJc w:val="left"/>
      <w:lvlText w:val="%1."/>
      <w:numFmt w:val="upperLetter"/>
      <w:start w:val="4"/>
    </w:lvl>
  </w:abstractNum>
  <w:abstractNum w:abstractNumId="8">
    <w:nsid w:val="153EA438"/>
    <w:multiLevelType w:val="hybridMultilevel"/>
    <w:lvl w:ilvl="0">
      <w:lvlJc w:val="left"/>
      <w:lvlText w:val="(%1)"/>
      <w:numFmt w:val="decimal"/>
      <w:start w:val="1"/>
    </w:lvl>
  </w:abstractNum>
  <w:abstractNum w:abstractNumId="9">
    <w:nsid w:val="3855585C"/>
    <w:multiLevelType w:val="hybridMultilevel"/>
    <w:lvl w:ilvl="0">
      <w:lvlJc w:val="left"/>
      <w:lvlText w:val="%1."/>
      <w:numFmt w:val="decimal"/>
      <w:start w:val="5"/>
    </w:lvl>
  </w:abstractNum>
  <w:abstractNum w:abstractNumId="10">
    <w:nsid w:val="70A64E2A"/>
    <w:multiLevelType w:val="hybridMultilevel"/>
    <w:lvl w:ilvl="0">
      <w:lvlJc w:val="left"/>
      <w:lvlText w:val="%1."/>
      <w:numFmt w:val="decimal"/>
      <w:start w:val="5"/>
    </w:lvl>
  </w:abstractNum>
  <w:abstractNum w:abstractNumId="11">
    <w:nsid w:val="6A2342EC"/>
    <w:multiLevelType w:val="hybridMultilevel"/>
    <w:lvl w:ilvl="0">
      <w:lvlJc w:val="left"/>
      <w:lvlText w:val="%1."/>
      <w:numFmt w:val="decimal"/>
      <w:start w:val="5"/>
    </w:lvl>
  </w:abstractNum>
  <w:abstractNum w:abstractNumId="12">
    <w:nsid w:val="2A487CB0"/>
    <w:multiLevelType w:val="hybridMultilevel"/>
    <w:lvl w:ilvl="0">
      <w:lvlJc w:val="left"/>
      <w:lvlText w:val="%1."/>
      <w:numFmt w:val="decimal"/>
      <w:start w:val="5"/>
    </w:lvl>
  </w:abstractNum>
  <w:abstractNum w:abstractNumId="13">
    <w:nsid w:val="1D4ED43B"/>
    <w:multiLevelType w:val="hybridMultilevel"/>
    <w:lvl w:ilvl="0">
      <w:lvlJc w:val="left"/>
      <w:lvlText w:val="%1."/>
      <w:numFmt w:val="decimal"/>
      <w:start w:val="6"/>
    </w:lvl>
  </w:abstractNum>
  <w:abstractNum w:abstractNumId="14">
    <w:nsid w:val="725A06FB"/>
    <w:multiLevelType w:val="hybridMultilevel"/>
    <w:lvl w:ilvl="0">
      <w:lvlJc w:val="left"/>
      <w:lvlText w:val="%1."/>
      <w:numFmt w:val="decimal"/>
      <w:start w:val="6"/>
    </w:lvl>
  </w:abstractNum>
  <w:abstractNum w:abstractNumId="15">
    <w:nsid w:val="2CD89A32"/>
    <w:multiLevelType w:val="hybridMultilevel"/>
    <w:lvl w:ilvl="0">
      <w:lvlJc w:val="left"/>
      <w:lvlText w:val="%1."/>
      <w:numFmt w:val="decimal"/>
      <w:start w:val="6"/>
    </w:lvl>
  </w:abstractNum>
  <w:abstractNum w:abstractNumId="16">
    <w:nsid w:val="57E4CCAF"/>
    <w:multiLevelType w:val="hybridMultilevel"/>
    <w:lvl w:ilvl="0">
      <w:lvlJc w:val="left"/>
      <w:lvlText w:val="%1."/>
      <w:numFmt w:val="decimal"/>
      <w:start w:val="6"/>
    </w:lvl>
  </w:abstractNum>
  <w:abstractNum w:abstractNumId="17">
    <w:nsid w:val="7A6D8D3C"/>
    <w:multiLevelType w:val="hybridMultilevel"/>
    <w:lvl w:ilvl="0">
      <w:lvlJc w:val="left"/>
      <w:lvlText w:val="%1."/>
      <w:numFmt w:val="decimal"/>
      <w:start w:val="6"/>
    </w:lvl>
  </w:abstractNum>
  <w:abstractNum w:abstractNumId="18">
    <w:nsid w:val="4B588F54"/>
    <w:multiLevelType w:val="hybridMultilevel"/>
    <w:lvl w:ilvl="0">
      <w:lvlJc w:val="left"/>
      <w:lvlText w:val="%1."/>
      <w:numFmt w:val="decimal"/>
      <w:start w:val="6"/>
    </w:lvl>
  </w:abstractNum>
  <w:abstractNum w:abstractNumId="19">
    <w:nsid w:val="542289EC"/>
    <w:multiLevelType w:val="hybridMultilevel"/>
    <w:lvl w:ilvl="0">
      <w:lvlJc w:val="left"/>
      <w:lvlText w:val="(%1)"/>
      <w:numFmt w:val="decimal"/>
      <w:start w:val="1"/>
    </w:lvl>
  </w:abstractNum>
  <w:abstractNum w:abstractNumId="20">
    <w:nsid w:val="6DE91B18"/>
    <w:multiLevelType w:val="hybridMultilevel"/>
    <w:lvl w:ilvl="0">
      <w:lvlJc w:val="left"/>
      <w:lvlText w:val="%1."/>
      <w:numFmt w:val="decimal"/>
      <w:start w:val="7"/>
    </w:lvl>
  </w:abstractNum>
  <w:abstractNum w:abstractNumId="21">
    <w:nsid w:val="38437FDB"/>
    <w:multiLevelType w:val="hybridMultilevel"/>
    <w:lvl w:ilvl="0">
      <w:lvlJc w:val="left"/>
      <w:lvlText w:val="%1."/>
      <w:numFmt w:val="decimal"/>
      <w:start w:val="7"/>
    </w:lvl>
  </w:abstractNum>
  <w:abstractNum w:abstractNumId="22">
    <w:nsid w:val="7644A45C"/>
    <w:multiLevelType w:val="hybridMultilevel"/>
    <w:lvl w:ilvl="0">
      <w:lvlJc w:val="left"/>
      <w:lvlText w:val="%1."/>
      <w:numFmt w:val="decimal"/>
      <w:start w:val="7"/>
    </w:lvl>
  </w:abstractNum>
  <w:abstractNum w:abstractNumId="23">
    <w:nsid w:val="32FFF902"/>
    <w:multiLevelType w:val="hybridMultilevel"/>
    <w:lvl w:ilvl="0">
      <w:lvlJc w:val="left"/>
      <w:lvlText w:val="(%1)"/>
      <w:numFmt w:val="decimal"/>
      <w:start w:val="1"/>
    </w:lvl>
  </w:abstractNum>
  <w:abstractNum w:abstractNumId="24">
    <w:nsid w:val="684A481A"/>
    <w:multiLevelType w:val="hybridMultilevel"/>
    <w:lvl w:ilvl="0">
      <w:lvlJc w:val="left"/>
      <w:lvlText w:val="%1."/>
      <w:numFmt w:val="decimal"/>
      <w:start w:val="8"/>
    </w:lvl>
  </w:abstractNum>
  <w:abstractNum w:abstractNumId="25">
    <w:nsid w:val="579478FE"/>
    <w:multiLevelType w:val="hybridMultilevel"/>
    <w:lvl w:ilvl="0">
      <w:lvlJc w:val="left"/>
      <w:lvlText w:val="%1."/>
      <w:numFmt w:val="decimal"/>
      <w:start w:val="9"/>
    </w:lvl>
  </w:abstractNum>
  <w:abstractNum w:abstractNumId="26">
    <w:nsid w:val="749ABB43"/>
    <w:multiLevelType w:val="hybridMultilevel"/>
    <w:lvl w:ilvl="0">
      <w:lvlJc w:val="left"/>
      <w:lvlText w:val="%1."/>
      <w:numFmt w:val="decimal"/>
      <w:start w:val="9"/>
    </w:lvl>
  </w:abstractNum>
  <w:abstractNum w:abstractNumId="27">
    <w:nsid w:val="3DC240FB"/>
    <w:multiLevelType w:val="hybridMultilevel"/>
    <w:lvl w:ilvl="0">
      <w:lvlJc w:val="left"/>
      <w:lvlText w:val="%1."/>
      <w:numFmt w:val="decimal"/>
      <w:start w:val="9"/>
    </w:lvl>
  </w:abstractNum>
  <w:abstractNum w:abstractNumId="28">
    <w:nsid w:val="1BA026FA"/>
    <w:multiLevelType w:val="hybridMultilevel"/>
    <w:lvl w:ilvl="0">
      <w:lvlJc w:val="left"/>
      <w:lvlText w:val="%1."/>
      <w:numFmt w:val="decimal"/>
      <w:start w:val="9"/>
    </w:lvl>
  </w:abstractNum>
  <w:abstractNum w:abstractNumId="29">
    <w:nsid w:val="79A1DEAA"/>
    <w:multiLevelType w:val="hybridMultilevel"/>
    <w:lvl w:ilvl="0">
      <w:lvlJc w:val="left"/>
      <w:lvlText w:val="%1."/>
      <w:numFmt w:val="decimal"/>
      <w:start w:val="9"/>
    </w:lvl>
  </w:abstractNum>
  <w:abstractNum w:abstractNumId="30">
    <w:nsid w:val="75C6C33A"/>
    <w:multiLevelType w:val="hybridMultilevel"/>
    <w:lvl w:ilvl="0">
      <w:lvlJc w:val="left"/>
      <w:lvlText w:val="%1."/>
      <w:numFmt w:val="decimal"/>
      <w:start w:val="9"/>
    </w:lvl>
  </w:abstractNum>
  <w:abstractNum w:abstractNumId="31">
    <w:nsid w:val="12E685FB"/>
    <w:multiLevelType w:val="hybridMultilevel"/>
    <w:lvl w:ilvl="0">
      <w:lvlJc w:val="left"/>
      <w:lvlText w:val="%1."/>
      <w:numFmt w:val="decimal"/>
      <w:start w:val="9"/>
    </w:lvl>
  </w:abstractNum>
  <w:abstractNum w:abstractNumId="32">
    <w:nsid w:val="70C6A529"/>
    <w:multiLevelType w:val="hybridMultilevel"/>
    <w:lvl w:ilvl="0">
      <w:lvlJc w:val="left"/>
      <w:lvlText w:val="%1."/>
      <w:numFmt w:val="decimal"/>
      <w:start w:val="9"/>
    </w:lvl>
  </w:abstractNum>
  <w:abstractNum w:abstractNumId="33">
    <w:nsid w:val="520EEDD1"/>
    <w:multiLevelType w:val="hybridMultilevel"/>
    <w:lvl w:ilvl="0">
      <w:lvlJc w:val="left"/>
      <w:lvlText w:val="·"/>
      <w:numFmt w:val="bullet"/>
      <w:start w:val="1"/>
    </w:lvl>
  </w:abstractNum>
  <w:abstractNum w:abstractNumId="34">
    <w:nsid w:val="374A3FE6"/>
    <w:multiLevelType w:val="hybridMultilevel"/>
    <w:lvl w:ilvl="0">
      <w:lvlJc w:val="left"/>
      <w:lvlText w:val="%1."/>
      <w:numFmt w:val="decimal"/>
      <w:start w:val="9"/>
    </w:lvl>
  </w:abstractNum>
  <w:abstractNum w:abstractNumId="35">
    <w:nsid w:val="4F4EF005"/>
    <w:multiLevelType w:val="hybridMultilevel"/>
    <w:lvl w:ilvl="0">
      <w:lvlJc w:val="left"/>
      <w:lvlText w:val="%1."/>
      <w:numFmt w:val="decimal"/>
      <w:start w:val="9"/>
    </w:lvl>
  </w:abstractNum>
  <w:abstractNum w:abstractNumId="36">
    <w:nsid w:val="23F9C13C"/>
    <w:multiLevelType w:val="hybridMultilevel"/>
    <w:lvl w:ilvl="0">
      <w:lvlJc w:val="left"/>
      <w:lvlText w:val="%1)"/>
      <w:numFmt w:val="lowerLetter"/>
      <w:start w:val="1"/>
    </w:lvl>
  </w:abstractNum>
  <w:abstractNum w:abstractNumId="37">
    <w:nsid w:val="649BB77C"/>
    <w:multiLevelType w:val="hybridMultilevel"/>
    <w:lvl w:ilvl="0">
      <w:lvlJc w:val="left"/>
      <w:lvlText w:val="%1."/>
      <w:numFmt w:val="decimal"/>
      <w:start w:val="9"/>
    </w:lvl>
    <w:lvl w:ilvl="1">
      <w:lvlJc w:val="left"/>
      <w:lvlText w:val="%2)"/>
      <w:numFmt w:val="lowerLetter"/>
      <w:start w:val="2"/>
    </w:lvl>
  </w:abstractNum>
  <w:abstractNum w:abstractNumId="38">
    <w:nsid w:val="275AC794"/>
    <w:multiLevelType w:val="hybridMultilevel"/>
    <w:lvl w:ilvl="0">
      <w:lvlJc w:val="left"/>
      <w:lvlText w:val="%1."/>
      <w:numFmt w:val="decimal"/>
      <w:start w:val="10"/>
    </w:lvl>
  </w:abstractNum>
  <w:abstractNum w:abstractNumId="39">
    <w:nsid w:val="39386575"/>
    <w:multiLevelType w:val="hybridMultilevel"/>
    <w:lvl w:ilvl="0">
      <w:lvlJc w:val="left"/>
      <w:lvlText w:val="%1."/>
      <w:numFmt w:val="decimal"/>
      <w:start w:val="11"/>
    </w:lvl>
  </w:abstractNum>
  <w:abstractNum w:abstractNumId="40">
    <w:nsid w:val="1CF10FD8"/>
    <w:multiLevelType w:val="hybridMultilevel"/>
    <w:lvl w:ilvl="0">
      <w:lvlJc w:val="left"/>
      <w:lvlText w:val="(%1)"/>
      <w:numFmt w:val="decimal"/>
      <w:start w:val="1"/>
    </w:lvl>
  </w:abstractNum>
  <w:abstractNum w:abstractNumId="41">
    <w:nsid w:val="180115BE"/>
    <w:multiLevelType w:val="hybridMultilevel"/>
    <w:lvl w:ilvl="0">
      <w:lvlJc w:val="left"/>
      <w:lvlText w:val="%1."/>
      <w:numFmt w:val="decimal"/>
      <w:start w:val="12"/>
    </w:lvl>
  </w:abstractNum>
  <w:abstractNum w:abstractNumId="42">
    <w:nsid w:val="235BA861"/>
    <w:multiLevelType w:val="hybridMultilevel"/>
    <w:lvl w:ilvl="0">
      <w:lvlJc w:val="left"/>
      <w:lvlText w:val="%1."/>
      <w:numFmt w:val="decimal"/>
      <w:start w:val="13"/>
    </w:lvl>
  </w:abstractNum>
  <w:abstractNum w:abstractNumId="43">
    <w:nsid w:val="47398C89"/>
    <w:multiLevelType w:val="hybridMultilevel"/>
    <w:lvl w:ilvl="0">
      <w:lvlJc w:val="left"/>
      <w:lvlText w:val="%1."/>
      <w:numFmt w:val="decimal"/>
      <w:start w:val="14"/>
    </w:lvl>
  </w:abstractNum>
  <w:abstractNum w:abstractNumId="44">
    <w:nsid w:val="354FE9F9"/>
    <w:multiLevelType w:val="hybridMultilevel"/>
    <w:lvl w:ilvl="0">
      <w:lvlJc w:val="left"/>
      <w:lvlText w:val="%1."/>
      <w:numFmt w:val="decimal"/>
      <w:start w:val="14"/>
    </w:lvl>
  </w:abstractNum>
  <w:abstractNum w:abstractNumId="45">
    <w:nsid w:val="15B5AF5C"/>
    <w:multiLevelType w:val="hybridMultilevel"/>
    <w:lvl w:ilvl="0">
      <w:lvlJc w:val="left"/>
      <w:lvlText w:val="%1."/>
      <w:numFmt w:val="decimal"/>
      <w:start w:val="14"/>
    </w:lvl>
  </w:abstractNum>
  <w:abstractNum w:abstractNumId="46">
    <w:nsid w:val="741226BB"/>
    <w:multiLevelType w:val="hybridMultilevel"/>
    <w:lvl w:ilvl="0">
      <w:lvlJc w:val="left"/>
      <w:lvlText w:val="%1."/>
      <w:numFmt w:val="decimal"/>
      <w:start w:val="14"/>
    </w:lvl>
  </w:abstractNum>
  <w:abstractNum w:abstractNumId="47">
    <w:nsid w:val="D34B6A8"/>
    <w:multiLevelType w:val="hybridMultilevel"/>
    <w:lvl w:ilvl="0">
      <w:lvlJc w:val="left"/>
      <w:lvlText w:val="%1."/>
      <w:numFmt w:val="decimal"/>
      <w:start w:val="16"/>
    </w:lvl>
  </w:abstractNum>
  <w:abstractNum w:abstractNumId="48">
    <w:nsid w:val="10233C99"/>
    <w:multiLevelType w:val="hybridMultilevel"/>
    <w:lvl w:ilvl="0">
      <w:lvlJc w:val="left"/>
      <w:lvlText w:val="(%1)"/>
      <w:numFmt w:val="decimal"/>
      <w:start w:val="1"/>
    </w:lvl>
  </w:abstractNum>
  <w:abstractNum w:abstractNumId="49">
    <w:nsid w:val="3F6AB60F"/>
    <w:multiLevelType w:val="hybridMultilevel"/>
    <w:lvl w:ilvl="0">
      <w:lvlJc w:val="left"/>
      <w:lvlText w:val="%1."/>
      <w:numFmt w:val="decimal"/>
      <w:start w:val="16"/>
    </w:lvl>
  </w:abstractNum>
  <w:abstractNum w:abstractNumId="50">
    <w:nsid w:val="61574095"/>
    <w:multiLevelType w:val="hybridMultilevel"/>
    <w:lvl w:ilvl="0">
      <w:lvlJc w:val="left"/>
      <w:lvlText w:val="%1."/>
      <w:numFmt w:val="decimal"/>
      <w:start w:val="17"/>
    </w:lvl>
  </w:abstractNum>
  <w:abstractNum w:abstractNumId="51">
    <w:nsid w:val="7E0C57B1"/>
    <w:multiLevelType w:val="hybridMultilevel"/>
    <w:lvl w:ilvl="0">
      <w:lvlJc w:val="left"/>
      <w:lvlText w:val="%1."/>
      <w:numFmt w:val="decimal"/>
      <w:start w:val="18"/>
    </w:lvl>
  </w:abstractNum>
  <w:abstractNum w:abstractNumId="52">
    <w:nsid w:val="77AE35EB"/>
    <w:multiLevelType w:val="hybridMultilevel"/>
    <w:lvl w:ilvl="0">
      <w:lvlJc w:val="left"/>
      <w:lvlText w:val="%1."/>
      <w:numFmt w:val="decimal"/>
      <w:start w:val="18"/>
    </w:lvl>
  </w:abstractNum>
  <w:abstractNum w:abstractNumId="53">
    <w:nsid w:val="579BE4F1"/>
    <w:multiLevelType w:val="hybridMultilevel"/>
    <w:lvl w:ilvl="0">
      <w:lvlJc w:val="left"/>
      <w:lvlText w:val="%1."/>
      <w:numFmt w:val="decimal"/>
      <w:start w:val="19"/>
    </w:lvl>
  </w:abstractNum>
  <w:abstractNum w:abstractNumId="54">
    <w:nsid w:val="310C50B3"/>
    <w:multiLevelType w:val="hybridMultilevel"/>
    <w:lvl w:ilvl="0">
      <w:lvlJc w:val="left"/>
      <w:lvlText w:val="%1."/>
      <w:numFmt w:val="decimal"/>
      <w:start w:val="19"/>
    </w:lvl>
  </w:abstractNum>
  <w:abstractNum w:abstractNumId="55">
    <w:nsid w:val="5FF87E05"/>
    <w:multiLevelType w:val="hybridMultilevel"/>
    <w:lvl w:ilvl="0">
      <w:lvlJc w:val="left"/>
      <w:lvlText w:val="%1."/>
      <w:numFmt w:val="decimal"/>
      <w:start w:val="19"/>
    </w:lvl>
  </w:abstractNum>
  <w:abstractNum w:abstractNumId="56">
    <w:nsid w:val="2F305DEF"/>
    <w:multiLevelType w:val="hybridMultilevel"/>
    <w:lvl w:ilvl="0">
      <w:lvlJc w:val="left"/>
      <w:lvlText w:val="(%1)"/>
      <w:numFmt w:val="decimal"/>
      <w:start w:val="1"/>
    </w:lvl>
  </w:abstractNum>
  <w:abstractNum w:abstractNumId="57">
    <w:nsid w:val="25A70BF7"/>
    <w:multiLevelType w:val="hybridMultilevel"/>
    <w:lvl w:ilvl="0">
      <w:lvlJc w:val="left"/>
      <w:lvlText w:val="%1."/>
      <w:numFmt w:val="decimal"/>
      <w:start w:val="19"/>
    </w:lvl>
    <w:lvl w:ilvl="1">
      <w:lvlJc w:val="left"/>
      <w:lvlText w:val="-"/>
      <w:numFmt w:val="bullet"/>
      <w:start w:val="1"/>
    </w:lvl>
  </w:abstractNum>
  <w:abstractNum w:abstractNumId="58">
    <w:nsid w:val="1DBABF00"/>
    <w:multiLevelType w:val="hybridMultilevel"/>
    <w:lvl w:ilvl="0">
      <w:lvlJc w:val="left"/>
      <w:lvlText w:val="%1."/>
      <w:numFmt w:val="decimal"/>
      <w:start w:val="19"/>
    </w:lvl>
  </w:abstractNum>
  <w:abstractNum w:abstractNumId="59">
    <w:nsid w:val="4AD084E9"/>
    <w:multiLevelType w:val="hybridMultilevel"/>
    <w:lvl w:ilvl="0">
      <w:lvlJc w:val="left"/>
      <w:lvlText w:val="(%1)"/>
      <w:numFmt w:val="decimal"/>
      <w:start w:val="1"/>
    </w:lvl>
  </w:abstractNum>
  <w:abstractNum w:abstractNumId="60">
    <w:nsid w:val="1F48EAA1"/>
    <w:multiLevelType w:val="hybridMultilevel"/>
    <w:lvl w:ilvl="0">
      <w:lvlJc w:val="left"/>
      <w:lvlText w:val="%1."/>
      <w:numFmt w:val="decimal"/>
      <w:start w:val="19"/>
    </w:lvl>
  </w:abstractNum>
  <w:abstractNum w:abstractNumId="61">
    <w:nsid w:val="1381823A"/>
    <w:multiLevelType w:val="hybridMultilevel"/>
    <w:lvl w:ilvl="0">
      <w:lvlJc w:val="left"/>
      <w:lvlText w:val="%1)"/>
      <w:numFmt w:val="lowerLetter"/>
      <w:start w:val="2"/>
    </w:lvl>
  </w:abstractNum>
  <w:abstractNum w:abstractNumId="62">
    <w:nsid w:val="5DB70AE5"/>
    <w:multiLevelType w:val="hybridMultilevel"/>
    <w:lvl w:ilvl="0">
      <w:lvlJc w:val="left"/>
      <w:lvlText w:val="%1."/>
      <w:numFmt w:val="decimal"/>
      <w:start w:val="20"/>
    </w:lvl>
  </w:abstractNum>
  <w:abstractNum w:abstractNumId="63">
    <w:nsid w:val="100F8FCA"/>
    <w:multiLevelType w:val="hybridMultilevel"/>
    <w:lvl w:ilvl="0">
      <w:lvlJc w:val="left"/>
      <w:lvlText w:val="(%1)"/>
      <w:numFmt w:val="decimal"/>
      <w:start w:val="1"/>
    </w:lvl>
  </w:abstractNum>
  <w:abstractNum w:abstractNumId="64">
    <w:nsid w:val="6590700B"/>
    <w:multiLevelType w:val="hybridMultilevel"/>
    <w:lvl w:ilvl="0">
      <w:lvlJc w:val="left"/>
      <w:lvlText w:val="%1."/>
      <w:numFmt w:val="decimal"/>
      <w:start w:val="20"/>
    </w:lvl>
  </w:abstractNum>
  <w:abstractNum w:abstractNumId="65">
    <w:nsid w:val="15014ACB"/>
    <w:multiLevelType w:val="hybridMultilevel"/>
    <w:lvl w:ilvl="0">
      <w:lvlJc w:val="left"/>
      <w:lvlText w:val="(%1)"/>
      <w:numFmt w:val="decimal"/>
      <w:start w:val="1"/>
    </w:lvl>
  </w:abstractNum>
  <w:abstractNum w:abstractNumId="66">
    <w:nsid w:val="5F5E7FD0"/>
    <w:multiLevelType w:val="hybridMultilevel"/>
    <w:lvl w:ilvl="0">
      <w:lvlJc w:val="left"/>
      <w:lvlText w:val="%1."/>
      <w:numFmt w:val="decimal"/>
      <w:start w:val="20"/>
    </w:lvl>
  </w:abstractNum>
  <w:abstractNum w:abstractNumId="67">
    <w:nsid w:val="98A3148"/>
    <w:multiLevelType w:val="hybridMultilevel"/>
    <w:lvl w:ilvl="0">
      <w:lvlJc w:val="left"/>
      <w:lvlText w:val="%1."/>
      <w:numFmt w:val="decimal"/>
      <w:start w:val="21"/>
    </w:lvl>
  </w:abstractNum>
  <w:abstractNum w:abstractNumId="68">
    <w:nsid w:val="799D0247"/>
    <w:multiLevelType w:val="hybridMultilevel"/>
    <w:lvl w:ilvl="0">
      <w:lvlJc w:val="left"/>
      <w:lvlText w:val="%1."/>
      <w:numFmt w:val="decimal"/>
      <w:start w:val="22"/>
    </w:lvl>
  </w:abstractNum>
  <w:abstractNum w:abstractNumId="69">
    <w:nsid w:val="6B94764"/>
    <w:multiLevelType w:val="hybridMultilevel"/>
    <w:lvl w:ilvl="0">
      <w:lvlJc w:val="left"/>
      <w:lvlText w:val="%1."/>
      <w:numFmt w:val="decimal"/>
      <w:start w:val="22"/>
    </w:lvl>
  </w:abstractNum>
  <w:abstractNum w:abstractNumId="70">
    <w:nsid w:val="42C296BD"/>
    <w:multiLevelType w:val="hybridMultilevel"/>
    <w:lvl w:ilvl="0">
      <w:lvlJc w:val="left"/>
      <w:lvlText w:val="(*)"/>
      <w:numFmt w:val="bullet"/>
      <w:start w:val="1"/>
    </w:lvl>
  </w:abstractNum>
  <w:abstractNum w:abstractNumId="71">
    <w:nsid w:val="168E121F"/>
    <w:multiLevelType w:val="hybridMultilevel"/>
    <w:lvl w:ilvl="0">
      <w:lvlJc w:val="left"/>
      <w:lvlText w:val="%1."/>
      <w:numFmt w:val="decimal"/>
      <w:start w:val="22"/>
    </w:lvl>
    <w:lvl w:ilvl="1">
      <w:lvlJc w:val="left"/>
      <w:lvlText w:val="%2."/>
      <w:numFmt w:val="decimal"/>
      <w:start w:val="1"/>
    </w:lvl>
  </w:abstractNum>
  <w:abstractNum w:abstractNumId="72">
    <w:nsid w:val="1EBA5D23"/>
    <w:multiLevelType w:val="hybridMultilevel"/>
    <w:lvl w:ilvl="0">
      <w:lvlJc w:val="left"/>
      <w:lvlText w:val="%1."/>
      <w:numFmt w:val="decimal"/>
      <w:start w:val="2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2019-11-30T12:44:43Z</dcterms:created>
  <dcterms:modified xsi:type="dcterms:W3CDTF">2019-11-30T12:44:43Z</dcterms:modified>
</cp:coreProperties>
</file>